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B0EFD">
      <w:pPr>
        <w:spacing w:line="560" w:lineRule="exact"/>
        <w:rPr>
          <w:rFonts w:hint="eastAsia" w:ascii="黑体" w:hAnsi="黑体" w:eastAsia="黑体" w:cs="黑体"/>
          <w:sz w:val="30"/>
          <w:szCs w:val="30"/>
        </w:rPr>
      </w:pPr>
      <w:r>
        <w:rPr>
          <w:rFonts w:hint="eastAsia" w:ascii="黑体" w:hAnsi="黑体" w:eastAsia="黑体" w:cs="黑体"/>
          <w:sz w:val="30"/>
          <w:szCs w:val="30"/>
        </w:rPr>
        <w:t>附件</w:t>
      </w:r>
    </w:p>
    <w:p w14:paraId="642AE955">
      <w:pPr>
        <w:spacing w:line="520" w:lineRule="exact"/>
        <w:ind w:left="1800" w:hanging="1800" w:hangingChars="50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网上报名所需提交核验材料及标准</w:t>
      </w:r>
    </w:p>
    <w:p w14:paraId="5D465185">
      <w:pPr>
        <w:widowControl/>
        <w:shd w:val="clear" w:color="auto" w:fill="FFFFFF"/>
        <w:ind w:firstLine="480"/>
        <w:rPr>
          <w:rFonts w:hint="eastAsia" w:ascii="仿宋_GB2312" w:hAnsi="仿宋_GB2312" w:eastAsia="仿宋_GB2312" w:cs="仿宋_GB2312"/>
          <w:sz w:val="32"/>
        </w:rPr>
      </w:pPr>
    </w:p>
    <w:p w14:paraId="6DB24DE1">
      <w:pPr>
        <w:spacing w:line="520" w:lineRule="exac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一、学籍学历校验未通过考生提交材料标准</w:t>
      </w:r>
    </w:p>
    <w:p w14:paraId="6C62A686">
      <w:pPr>
        <w:spacing w:line="52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1.普通高校、成人高校、普通高校举办的成人高等学历教育等应届本科毕业生，以及以第二学士学位应届本科毕业生身份报考的考生，须上传《教育部学籍在线验证报告》；</w:t>
      </w:r>
    </w:p>
    <w:p w14:paraId="1F9B5134">
      <w:pPr>
        <w:widowControl/>
        <w:shd w:val="clear" w:color="auto" w:fill="FFFFFF"/>
        <w:jc w:val="center"/>
        <w:rPr>
          <w:rFonts w:hint="eastAsia" w:ascii="仿宋_GB2312" w:hAnsi="仿宋_GB2312" w:eastAsia="仿宋_GB2312" w:cs="仿宋_GB2312"/>
          <w:sz w:val="32"/>
        </w:rPr>
      </w:pPr>
      <w:r>
        <w:rPr>
          <w:rFonts w:hint="eastAsia" w:ascii="仿宋_GB2312" w:hAnsi="仿宋_GB2312" w:eastAsia="仿宋_GB2312" w:cs="仿宋_GB2312"/>
          <w:sz w:val="32"/>
        </w:rPr>
        <w:drawing>
          <wp:inline distT="0" distB="0" distL="114300" distR="114300">
            <wp:extent cx="1920875" cy="2720975"/>
            <wp:effectExtent l="0" t="0" r="3175" b="3175"/>
            <wp:docPr id="11" name="图片 1" descr="《教育部学籍在线验证报告》样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教育部学籍在线验证报告》样本"/>
                    <pic:cNvPicPr>
                      <a:picLocks noChangeAspect="1"/>
                    </pic:cNvPicPr>
                  </pic:nvPicPr>
                  <pic:blipFill>
                    <a:blip r:embed="rId4"/>
                    <a:stretch>
                      <a:fillRect/>
                    </a:stretch>
                  </pic:blipFill>
                  <pic:spPr>
                    <a:xfrm>
                      <a:off x="0" y="0"/>
                      <a:ext cx="1920875" cy="2720975"/>
                    </a:xfrm>
                    <a:prstGeom prst="rect">
                      <a:avLst/>
                    </a:prstGeom>
                    <a:noFill/>
                    <a:ln>
                      <a:noFill/>
                    </a:ln>
                  </pic:spPr>
                </pic:pic>
              </a:graphicData>
            </a:graphic>
          </wp:inline>
        </w:drawing>
      </w:r>
    </w:p>
    <w:p w14:paraId="2486E85F">
      <w:pPr>
        <w:spacing w:line="52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2.自学考试届时可毕业本科生，提供考籍所在地省级教育招生</w:t>
      </w:r>
      <w:r>
        <w:rPr>
          <w:rFonts w:hint="eastAsia" w:ascii="Times New Roman" w:hAnsi="Times New Roman" w:eastAsia="仿宋_GB2312" w:cs="Times New Roman"/>
          <w:sz w:val="30"/>
          <w:szCs w:val="30"/>
        </w:rPr>
        <w:t>考试机构出具的自学考试成绩证明单；</w:t>
      </w:r>
    </w:p>
    <w:p w14:paraId="668D4BFE">
      <w:pPr>
        <w:widowControl/>
        <w:shd w:val="clear" w:color="auto" w:fill="FFFFFF"/>
        <w:jc w:val="center"/>
        <w:rPr>
          <w:rFonts w:hint="eastAsia" w:ascii="仿宋_GB2312" w:hAnsi="仿宋_GB2312" w:eastAsia="仿宋_GB2312" w:cs="仿宋_GB2312"/>
          <w:sz w:val="32"/>
        </w:rPr>
      </w:pPr>
      <w:r>
        <w:drawing>
          <wp:inline distT="0" distB="0" distL="114300" distR="114300">
            <wp:extent cx="1988820" cy="2811145"/>
            <wp:effectExtent l="0" t="0" r="11430" b="825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5"/>
                    <a:stretch>
                      <a:fillRect/>
                    </a:stretch>
                  </pic:blipFill>
                  <pic:spPr>
                    <a:xfrm>
                      <a:off x="0" y="0"/>
                      <a:ext cx="1988820" cy="2811145"/>
                    </a:xfrm>
                    <a:prstGeom prst="rect">
                      <a:avLst/>
                    </a:prstGeom>
                    <a:noFill/>
                    <a:ln>
                      <a:noFill/>
                    </a:ln>
                  </pic:spPr>
                </pic:pic>
              </a:graphicData>
            </a:graphic>
          </wp:inline>
        </w:drawing>
      </w:r>
    </w:p>
    <w:p w14:paraId="55A9340D">
      <w:pPr>
        <w:spacing w:line="52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3.国家承认学历的网络教育届时可毕业本科毕业生、境外高校届时可毕业应届本科毕业生，须上传就读高校出具的届时可毕业本科生证明（注明考生个人身份信息、就读时间及专业、预计毕业时间等）；</w:t>
      </w:r>
    </w:p>
    <w:p w14:paraId="573EBC53">
      <w:pPr>
        <w:spacing w:line="52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往届毕业生须上传《教育部学历证书电子注册备案表》（2001年以后的毕业生）或《中国高等教育学历认证报告》（2001年以前的毕业生）或教育部留学服务中心出具的《国外学历学位认证书》。</w:t>
      </w:r>
    </w:p>
    <w:p w14:paraId="1CCBA1AF">
      <w:pPr>
        <w:widowControl/>
        <w:shd w:val="clear" w:color="auto" w:fill="FFFFFF"/>
        <w:jc w:val="center"/>
        <w:rPr>
          <w:rFonts w:hint="eastAsia" w:ascii="仿宋_GB2312" w:hAnsi="仿宋_GB2312" w:eastAsia="仿宋_GB2312" w:cs="仿宋_GB2312"/>
          <w:sz w:val="32"/>
        </w:rPr>
      </w:pPr>
      <w:r>
        <w:rPr>
          <w:rFonts w:hint="eastAsia" w:ascii="仿宋_GB2312" w:hAnsi="仿宋_GB2312" w:eastAsia="仿宋_GB2312" w:cs="仿宋_GB2312"/>
          <w:sz w:val="32"/>
        </w:rPr>
        <w:drawing>
          <wp:inline distT="0" distB="0" distL="114300" distR="114300">
            <wp:extent cx="1623060" cy="2299335"/>
            <wp:effectExtent l="0" t="0" r="15240" b="5715"/>
            <wp:docPr id="9" name="图片 3" descr="《教育部学历证书电子注册本案表》样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教育部学历证书电子注册本案表》样本"/>
                    <pic:cNvPicPr>
                      <a:picLocks noChangeAspect="1"/>
                    </pic:cNvPicPr>
                  </pic:nvPicPr>
                  <pic:blipFill>
                    <a:blip r:embed="rId6"/>
                    <a:stretch>
                      <a:fillRect/>
                    </a:stretch>
                  </pic:blipFill>
                  <pic:spPr>
                    <a:xfrm>
                      <a:off x="0" y="0"/>
                      <a:ext cx="1623060" cy="2299335"/>
                    </a:xfrm>
                    <a:prstGeom prst="rect">
                      <a:avLst/>
                    </a:prstGeom>
                    <a:noFill/>
                    <a:ln>
                      <a:noFill/>
                    </a:ln>
                  </pic:spPr>
                </pic:pic>
              </a:graphicData>
            </a:graphic>
          </wp:inline>
        </w:drawing>
      </w:r>
      <w:r>
        <w:rPr>
          <w:rFonts w:hint="eastAsia" w:ascii="仿宋_GB2312" w:hAnsi="仿宋_GB2312" w:eastAsia="仿宋_GB2312" w:cs="仿宋_GB2312"/>
          <w:sz w:val="32"/>
        </w:rPr>
        <w:drawing>
          <wp:inline distT="0" distB="0" distL="114300" distR="114300">
            <wp:extent cx="1623695" cy="2305050"/>
            <wp:effectExtent l="0" t="0" r="14605" b="0"/>
            <wp:docPr id="1" name="图片 4" descr="《中国高等教育学历认证报告》样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中国高等教育学历认证报告》样本"/>
                    <pic:cNvPicPr>
                      <a:picLocks noChangeAspect="1"/>
                    </pic:cNvPicPr>
                  </pic:nvPicPr>
                  <pic:blipFill>
                    <a:blip r:embed="rId7"/>
                    <a:stretch>
                      <a:fillRect/>
                    </a:stretch>
                  </pic:blipFill>
                  <pic:spPr>
                    <a:xfrm>
                      <a:off x="0" y="0"/>
                      <a:ext cx="1623695" cy="2305050"/>
                    </a:xfrm>
                    <a:prstGeom prst="rect">
                      <a:avLst/>
                    </a:prstGeom>
                    <a:noFill/>
                    <a:ln>
                      <a:noFill/>
                    </a:ln>
                  </pic:spPr>
                </pic:pic>
              </a:graphicData>
            </a:graphic>
          </wp:inline>
        </w:drawing>
      </w:r>
      <w:r>
        <w:rPr>
          <w:rFonts w:hint="eastAsia" w:ascii="仿宋_GB2312" w:hAnsi="仿宋_GB2312" w:eastAsia="仿宋_GB2312" w:cs="仿宋_GB2312"/>
          <w:sz w:val="32"/>
        </w:rPr>
        <w:drawing>
          <wp:inline distT="0" distB="0" distL="114300" distR="114300">
            <wp:extent cx="1680210" cy="2287270"/>
            <wp:effectExtent l="0" t="0" r="15240" b="17780"/>
            <wp:docPr id="3" name="图片 5" descr="《国外学历学位认证书》样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国外学历学位认证书》样本"/>
                    <pic:cNvPicPr>
                      <a:picLocks noChangeAspect="1"/>
                    </pic:cNvPicPr>
                  </pic:nvPicPr>
                  <pic:blipFill>
                    <a:blip r:embed="rId8"/>
                    <a:stretch>
                      <a:fillRect/>
                    </a:stretch>
                  </pic:blipFill>
                  <pic:spPr>
                    <a:xfrm>
                      <a:off x="0" y="0"/>
                      <a:ext cx="1680210" cy="2287270"/>
                    </a:xfrm>
                    <a:prstGeom prst="rect">
                      <a:avLst/>
                    </a:prstGeom>
                    <a:noFill/>
                    <a:ln>
                      <a:noFill/>
                    </a:ln>
                  </pic:spPr>
                </pic:pic>
              </a:graphicData>
            </a:graphic>
          </wp:inline>
        </w:drawing>
      </w:r>
    </w:p>
    <w:p w14:paraId="4B066EC5">
      <w:pPr>
        <w:spacing w:line="52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本科或者专科就读期间或者毕业后更改姓名或身份证号的考生，还需上传公安部门出具的身份信息变更证明或包含曾用名的户口本个人页。</w:t>
      </w:r>
    </w:p>
    <w:p w14:paraId="50D45E3F">
      <w:pPr>
        <w:spacing w:line="520" w:lineRule="exact"/>
        <w:ind w:firstLine="640" w:firstLineChars="200"/>
        <w:rPr>
          <w:rFonts w:hint="eastAsia" w:ascii="黑体" w:hAnsi="黑体" w:eastAsia="黑体" w:cs="Times New Roman"/>
          <w:sz w:val="32"/>
          <w:szCs w:val="32"/>
        </w:rPr>
      </w:pPr>
      <w:r>
        <w:rPr>
          <w:rFonts w:hint="eastAsia" w:ascii="黑体" w:hAnsi="黑体" w:eastAsia="黑体" w:cs="Times New Roman"/>
          <w:sz w:val="32"/>
          <w:szCs w:val="32"/>
        </w:rPr>
        <w:t>二、其他材料</w:t>
      </w:r>
    </w:p>
    <w:p w14:paraId="7E307930">
      <w:pPr>
        <w:spacing w:line="52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1.往届毕业生（含本科及以上学历毕业生，专科毕业满2年及本科结业等本科同等学力身份考生）、未毕业在籍自考生、网络教育届时可毕业考生、境外高校届时可毕业考生等在户口所在地报名的须上传户口本上的户主页及个人页（集体户口仅提供个人单页）；选择不在户口所在地异地报考的往届毕业生须上传报考点所在地工作单位缴纳的近3个月社保缴费凭证或报考点所在地公安部门颁发的有效</w:t>
      </w:r>
      <w:bookmarkStart w:id="0" w:name="_GoBack"/>
      <w:bookmarkEnd w:id="0"/>
      <w:r>
        <w:rPr>
          <w:rFonts w:hint="eastAsia" w:ascii="Times New Roman" w:hAnsi="Times New Roman" w:eastAsia="仿宋_GB2312" w:cs="Times New Roman"/>
          <w:sz w:val="30"/>
          <w:szCs w:val="30"/>
        </w:rPr>
        <w:t>居住证（正式卡片式证件或有效电子证件均可，不能是办理居住证的凭条或者记录）正反两面。工作单位在武汉市提供湖北省直社保凭证可以在武汉报名；在其他市州工作但缴纳省直社保的，同时提供省直社保和工作地单位开具的工作证明可以在工作所在地市州报考。现役军人提供士兵证/军官证和驻地部队出具在当地服役的证明在驻地市州报考。</w:t>
      </w:r>
    </w:p>
    <w:p w14:paraId="24A632A1">
      <w:pPr>
        <w:widowControl/>
        <w:shd w:val="clear" w:color="auto" w:fill="FFFFFF"/>
        <w:jc w:val="center"/>
        <w:rPr>
          <w:rFonts w:hint="eastAsia"/>
        </w:rPr>
      </w:pPr>
      <w:r>
        <w:rPr>
          <w:rFonts w:hint="eastAsia" w:ascii="仿宋_GB2312" w:hAnsi="仿宋_GB2312" w:eastAsia="仿宋_GB2312" w:cs="仿宋_GB2312"/>
          <w:sz w:val="32"/>
        </w:rPr>
        <w:drawing>
          <wp:inline distT="0" distB="0" distL="114300" distR="114300">
            <wp:extent cx="2362200" cy="1530985"/>
            <wp:effectExtent l="0" t="0" r="0" b="12065"/>
            <wp:docPr id="8"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图片1"/>
                    <pic:cNvPicPr>
                      <a:picLocks noChangeAspect="1"/>
                    </pic:cNvPicPr>
                  </pic:nvPicPr>
                  <pic:blipFill>
                    <a:blip r:embed="rId9"/>
                    <a:stretch>
                      <a:fillRect/>
                    </a:stretch>
                  </pic:blipFill>
                  <pic:spPr>
                    <a:xfrm>
                      <a:off x="0" y="0"/>
                      <a:ext cx="2362200" cy="1530985"/>
                    </a:xfrm>
                    <a:prstGeom prst="rect">
                      <a:avLst/>
                    </a:prstGeom>
                    <a:noFill/>
                    <a:ln>
                      <a:noFill/>
                    </a:ln>
                  </pic:spPr>
                </pic:pic>
              </a:graphicData>
            </a:graphic>
          </wp:inline>
        </w:drawing>
      </w:r>
      <w:r>
        <w:drawing>
          <wp:inline distT="0" distB="0" distL="114300" distR="114300">
            <wp:extent cx="1425575" cy="3018790"/>
            <wp:effectExtent l="0" t="0" r="3175" b="1016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pic:cNvPicPr>
                  </pic:nvPicPr>
                  <pic:blipFill>
                    <a:blip r:embed="rId10"/>
                    <a:stretch>
                      <a:fillRect/>
                    </a:stretch>
                  </pic:blipFill>
                  <pic:spPr>
                    <a:xfrm>
                      <a:off x="0" y="0"/>
                      <a:ext cx="1425575" cy="3018790"/>
                    </a:xfrm>
                    <a:prstGeom prst="rect">
                      <a:avLst/>
                    </a:prstGeom>
                    <a:noFill/>
                    <a:ln>
                      <a:noFill/>
                    </a:ln>
                  </pic:spPr>
                </pic:pic>
              </a:graphicData>
            </a:graphic>
          </wp:inline>
        </w:drawing>
      </w:r>
    </w:p>
    <w:p w14:paraId="16F11EA3">
      <w:pPr>
        <w:widowControl/>
        <w:shd w:val="clear" w:color="auto" w:fill="FFFFFF"/>
        <w:ind w:left="480"/>
        <w:rPr>
          <w:rFonts w:hint="eastAsia" w:ascii="仿宋_GB2312" w:hAnsi="仿宋_GB2312" w:eastAsia="仿宋_GB2312" w:cs="仿宋_GB2312"/>
          <w:sz w:val="32"/>
        </w:rPr>
      </w:pPr>
      <w:r>
        <w:drawing>
          <wp:inline distT="0" distB="0" distL="114300" distR="114300">
            <wp:extent cx="2419985" cy="3429635"/>
            <wp:effectExtent l="0" t="0" r="18415" b="18415"/>
            <wp:docPr id="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pic:cNvPicPr>
                      <a:picLocks noChangeAspect="1"/>
                    </pic:cNvPicPr>
                  </pic:nvPicPr>
                  <pic:blipFill>
                    <a:blip r:embed="rId11"/>
                    <a:stretch>
                      <a:fillRect/>
                    </a:stretch>
                  </pic:blipFill>
                  <pic:spPr>
                    <a:xfrm>
                      <a:off x="0" y="0"/>
                      <a:ext cx="2419985" cy="3429635"/>
                    </a:xfrm>
                    <a:prstGeom prst="rect">
                      <a:avLst/>
                    </a:prstGeom>
                    <a:noFill/>
                    <a:ln>
                      <a:noFill/>
                    </a:ln>
                  </pic:spPr>
                </pic:pic>
              </a:graphicData>
            </a:graphic>
          </wp:inline>
        </w:drawing>
      </w:r>
      <w:r>
        <w:rPr>
          <w:rFonts w:hint="eastAsia"/>
        </w:rPr>
        <w:t xml:space="preserve"> </w:t>
      </w:r>
      <w:r>
        <w:drawing>
          <wp:inline distT="0" distB="0" distL="114300" distR="114300">
            <wp:extent cx="2410460" cy="3408045"/>
            <wp:effectExtent l="0" t="0" r="8890" b="190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2"/>
                    <a:stretch>
                      <a:fillRect/>
                    </a:stretch>
                  </pic:blipFill>
                  <pic:spPr>
                    <a:xfrm>
                      <a:off x="0" y="0"/>
                      <a:ext cx="2410460" cy="3408045"/>
                    </a:xfrm>
                    <a:prstGeom prst="rect">
                      <a:avLst/>
                    </a:prstGeom>
                    <a:noFill/>
                    <a:ln>
                      <a:noFill/>
                    </a:ln>
                  </pic:spPr>
                </pic:pic>
              </a:graphicData>
            </a:graphic>
          </wp:inline>
        </w:drawing>
      </w:r>
    </w:p>
    <w:p w14:paraId="3B310604">
      <w:pPr>
        <w:spacing w:line="520" w:lineRule="exact"/>
        <w:ind w:firstLine="600" w:firstLineChars="200"/>
        <w:rPr>
          <w:rFonts w:ascii="Times New Roman" w:hAnsi="Times New Roman" w:eastAsia="仿宋_GB2312" w:cs="Times New Roman"/>
          <w:sz w:val="30"/>
          <w:szCs w:val="30"/>
        </w:rPr>
      </w:pPr>
    </w:p>
    <w:p w14:paraId="62C0A722">
      <w:pPr>
        <w:spacing w:line="52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2.报考“退役大学生士兵专项硕士研究生招生计划”的考生须上传本人《入伍批准书》和《退出现役证》内页。入伍时间在大学入学时间之前的，考生还需提供参军入伍保留学籍或保留入学资格的证明。大学专科（含入学前保留学籍、在读期间和毕业后）入伍，之后取得本科学历并以本科学历报名的，还需提供专科阶段《教育部学历证书电子注册备案表》。</w:t>
      </w:r>
    </w:p>
    <w:p w14:paraId="13D8C1D5">
      <w:pPr>
        <w:widowControl/>
        <w:shd w:val="clear" w:color="auto" w:fill="FFFFFF"/>
        <w:jc w:val="center"/>
        <w:rPr>
          <w:rFonts w:hint="eastAsia" w:ascii="仿宋_GB2312" w:hAnsi="仿宋_GB2312" w:eastAsia="仿宋_GB2312" w:cs="仿宋_GB2312"/>
          <w:sz w:val="32"/>
        </w:rPr>
      </w:pPr>
      <w:r>
        <w:rPr>
          <w:rFonts w:hint="eastAsia" w:ascii="仿宋_GB2312" w:hAnsi="仿宋_GB2312" w:eastAsia="仿宋_GB2312" w:cs="仿宋_GB2312"/>
          <w:sz w:val="32"/>
        </w:rPr>
        <w:drawing>
          <wp:inline distT="0" distB="0" distL="114300" distR="114300">
            <wp:extent cx="2828290" cy="1945005"/>
            <wp:effectExtent l="0" t="0" r="10160" b="17145"/>
            <wp:docPr id="5" name="图片 10"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descr="IMG_277"/>
                    <pic:cNvPicPr>
                      <a:picLocks noChangeAspect="1"/>
                    </pic:cNvPicPr>
                  </pic:nvPicPr>
                  <pic:blipFill>
                    <a:blip r:embed="rId13"/>
                    <a:stretch>
                      <a:fillRect/>
                    </a:stretch>
                  </pic:blipFill>
                  <pic:spPr>
                    <a:xfrm>
                      <a:off x="0" y="0"/>
                      <a:ext cx="2828290" cy="1945005"/>
                    </a:xfrm>
                    <a:prstGeom prst="rect">
                      <a:avLst/>
                    </a:prstGeom>
                    <a:noFill/>
                    <a:ln>
                      <a:noFill/>
                    </a:ln>
                  </pic:spPr>
                </pic:pic>
              </a:graphicData>
            </a:graphic>
          </wp:inline>
        </w:drawing>
      </w:r>
      <w:r>
        <w:drawing>
          <wp:inline distT="0" distB="0" distL="114300" distR="114300">
            <wp:extent cx="1811655" cy="1922145"/>
            <wp:effectExtent l="0" t="0" r="17145" b="1905"/>
            <wp:docPr id="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pic:cNvPicPr>
                      <a:picLocks noChangeAspect="1"/>
                    </pic:cNvPicPr>
                  </pic:nvPicPr>
                  <pic:blipFill>
                    <a:blip r:embed="rId14"/>
                    <a:stretch>
                      <a:fillRect/>
                    </a:stretch>
                  </pic:blipFill>
                  <pic:spPr>
                    <a:xfrm>
                      <a:off x="0" y="0"/>
                      <a:ext cx="1811655" cy="1922145"/>
                    </a:xfrm>
                    <a:prstGeom prst="rect">
                      <a:avLst/>
                    </a:prstGeom>
                    <a:noFill/>
                    <a:ln>
                      <a:noFill/>
                    </a:ln>
                  </pic:spPr>
                </pic:pic>
              </a:graphicData>
            </a:graphic>
          </wp:inline>
        </w:drawing>
      </w:r>
    </w:p>
    <w:p w14:paraId="7D90D33B">
      <w:pPr>
        <w:spacing w:line="52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3.第二学士学位在校生选择就读学校所在地报考，还须上传所就读第二学士学位学校的学生证或者学校出具的在校就读证明。</w:t>
      </w:r>
    </w:p>
    <w:p w14:paraId="380469E2">
      <w:pPr>
        <w:spacing w:line="52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在校研究生（含硕士和博士）选择就读培养单位所在地报考，也须上传所就读培养单位的学生证或者培养单位出具的在校就读证明。</w:t>
      </w:r>
    </w:p>
    <w:p w14:paraId="1C5EC8DD">
      <w:pPr>
        <w:spacing w:line="520" w:lineRule="exact"/>
        <w:ind w:firstLine="600" w:firstLineChars="200"/>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4.在校研究生（含硕士和博士）报考还须上传所在培养单位同意报考的证明。</w:t>
      </w:r>
    </w:p>
    <w:p w14:paraId="7B4C7DE1">
      <w:pPr>
        <w:spacing w:line="520" w:lineRule="exact"/>
        <w:ind w:firstLine="3900" w:firstLineChars="1300"/>
        <w:jc w:val="center"/>
        <w:rPr>
          <w:rFonts w:ascii="Times New Roman" w:hAnsi="Times New Roman" w:eastAsia="仿宋_GB2312" w:cs="Times New Roman"/>
          <w:sz w:val="30"/>
          <w:szCs w:val="30"/>
        </w:rPr>
      </w:pPr>
    </w:p>
    <w:p w14:paraId="40861866">
      <w:pPr>
        <w:spacing w:line="520" w:lineRule="exact"/>
        <w:ind w:firstLine="3900" w:firstLineChars="1300"/>
        <w:jc w:val="center"/>
        <w:rPr>
          <w:rFonts w:ascii="Times New Roman" w:hAnsi="Times New Roman" w:eastAsia="仿宋_GB2312" w:cs="Times New Roman"/>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zMTM2ZmQ4NGYwN2NlYmUzYmM3YmI0N2IzOGZjMTIifQ=="/>
  </w:docVars>
  <w:rsids>
    <w:rsidRoot w:val="00A37340"/>
    <w:rsid w:val="00004101"/>
    <w:rsid w:val="000043BA"/>
    <w:rsid w:val="0000685C"/>
    <w:rsid w:val="00025BEF"/>
    <w:rsid w:val="00034E61"/>
    <w:rsid w:val="00043198"/>
    <w:rsid w:val="000575AB"/>
    <w:rsid w:val="00057946"/>
    <w:rsid w:val="00057B26"/>
    <w:rsid w:val="00074629"/>
    <w:rsid w:val="0009515F"/>
    <w:rsid w:val="000970C9"/>
    <w:rsid w:val="00097D2F"/>
    <w:rsid w:val="000B3AAD"/>
    <w:rsid w:val="000B6FA7"/>
    <w:rsid w:val="000C0951"/>
    <w:rsid w:val="000C1431"/>
    <w:rsid w:val="000C3312"/>
    <w:rsid w:val="000C3B62"/>
    <w:rsid w:val="000C4320"/>
    <w:rsid w:val="000C65F1"/>
    <w:rsid w:val="000D4DC4"/>
    <w:rsid w:val="000D61D0"/>
    <w:rsid w:val="000D63AC"/>
    <w:rsid w:val="0010677A"/>
    <w:rsid w:val="00107458"/>
    <w:rsid w:val="00107958"/>
    <w:rsid w:val="001179C7"/>
    <w:rsid w:val="0013204E"/>
    <w:rsid w:val="00147010"/>
    <w:rsid w:val="00153BD5"/>
    <w:rsid w:val="00154144"/>
    <w:rsid w:val="0015764F"/>
    <w:rsid w:val="00172610"/>
    <w:rsid w:val="001732B9"/>
    <w:rsid w:val="001760B2"/>
    <w:rsid w:val="00196AD9"/>
    <w:rsid w:val="001A2E90"/>
    <w:rsid w:val="001B3792"/>
    <w:rsid w:val="001C05F4"/>
    <w:rsid w:val="001C6D45"/>
    <w:rsid w:val="001D013C"/>
    <w:rsid w:val="001D3685"/>
    <w:rsid w:val="001E460B"/>
    <w:rsid w:val="001E6EFF"/>
    <w:rsid w:val="001F4644"/>
    <w:rsid w:val="00221AB1"/>
    <w:rsid w:val="002233F5"/>
    <w:rsid w:val="00242020"/>
    <w:rsid w:val="002431A5"/>
    <w:rsid w:val="0024511B"/>
    <w:rsid w:val="002730A3"/>
    <w:rsid w:val="002758AD"/>
    <w:rsid w:val="00276515"/>
    <w:rsid w:val="002821BB"/>
    <w:rsid w:val="00296E3B"/>
    <w:rsid w:val="00297E47"/>
    <w:rsid w:val="002A26C7"/>
    <w:rsid w:val="002B3844"/>
    <w:rsid w:val="002B4543"/>
    <w:rsid w:val="002C09E4"/>
    <w:rsid w:val="002E42FC"/>
    <w:rsid w:val="002E6AF0"/>
    <w:rsid w:val="00300BFD"/>
    <w:rsid w:val="0031015F"/>
    <w:rsid w:val="00315CE9"/>
    <w:rsid w:val="00326016"/>
    <w:rsid w:val="0033431B"/>
    <w:rsid w:val="003402A1"/>
    <w:rsid w:val="00342B52"/>
    <w:rsid w:val="00351A8B"/>
    <w:rsid w:val="00360D15"/>
    <w:rsid w:val="003767B5"/>
    <w:rsid w:val="003774DB"/>
    <w:rsid w:val="00377523"/>
    <w:rsid w:val="003856E9"/>
    <w:rsid w:val="00395C57"/>
    <w:rsid w:val="003A6A2F"/>
    <w:rsid w:val="003B1F63"/>
    <w:rsid w:val="003B2A71"/>
    <w:rsid w:val="003B41DE"/>
    <w:rsid w:val="003C0B7B"/>
    <w:rsid w:val="003D01C6"/>
    <w:rsid w:val="003D68B9"/>
    <w:rsid w:val="003E5F30"/>
    <w:rsid w:val="003E66F6"/>
    <w:rsid w:val="003F2CB2"/>
    <w:rsid w:val="003F6BE4"/>
    <w:rsid w:val="0040037B"/>
    <w:rsid w:val="00405321"/>
    <w:rsid w:val="0041049A"/>
    <w:rsid w:val="00410FBF"/>
    <w:rsid w:val="004161B3"/>
    <w:rsid w:val="00420061"/>
    <w:rsid w:val="00423195"/>
    <w:rsid w:val="00427FFE"/>
    <w:rsid w:val="00430316"/>
    <w:rsid w:val="00435A99"/>
    <w:rsid w:val="00437C38"/>
    <w:rsid w:val="00442287"/>
    <w:rsid w:val="00443492"/>
    <w:rsid w:val="00446BB0"/>
    <w:rsid w:val="00447533"/>
    <w:rsid w:val="004531F6"/>
    <w:rsid w:val="00464D0F"/>
    <w:rsid w:val="0047010C"/>
    <w:rsid w:val="00471A0B"/>
    <w:rsid w:val="0047338B"/>
    <w:rsid w:val="0049603A"/>
    <w:rsid w:val="004B0665"/>
    <w:rsid w:val="004C3330"/>
    <w:rsid w:val="004D1BD3"/>
    <w:rsid w:val="004D3DF4"/>
    <w:rsid w:val="004E10E4"/>
    <w:rsid w:val="004E2B8F"/>
    <w:rsid w:val="004E65B3"/>
    <w:rsid w:val="004F3833"/>
    <w:rsid w:val="004F50BE"/>
    <w:rsid w:val="004F7194"/>
    <w:rsid w:val="00504C34"/>
    <w:rsid w:val="00530745"/>
    <w:rsid w:val="00533B7C"/>
    <w:rsid w:val="00551DD6"/>
    <w:rsid w:val="005571BC"/>
    <w:rsid w:val="00557937"/>
    <w:rsid w:val="00557F3D"/>
    <w:rsid w:val="0057497F"/>
    <w:rsid w:val="0058032E"/>
    <w:rsid w:val="005964ED"/>
    <w:rsid w:val="005A0026"/>
    <w:rsid w:val="005A0AB2"/>
    <w:rsid w:val="005A1206"/>
    <w:rsid w:val="005A27F8"/>
    <w:rsid w:val="005A6B02"/>
    <w:rsid w:val="005B132F"/>
    <w:rsid w:val="005B13E0"/>
    <w:rsid w:val="005B1666"/>
    <w:rsid w:val="005B1C0C"/>
    <w:rsid w:val="005C72D6"/>
    <w:rsid w:val="005D103E"/>
    <w:rsid w:val="005D73E1"/>
    <w:rsid w:val="005E28D5"/>
    <w:rsid w:val="005E3B94"/>
    <w:rsid w:val="005F2CBC"/>
    <w:rsid w:val="005F69BD"/>
    <w:rsid w:val="0060116D"/>
    <w:rsid w:val="00613055"/>
    <w:rsid w:val="0061463C"/>
    <w:rsid w:val="00617C09"/>
    <w:rsid w:val="00620556"/>
    <w:rsid w:val="00620A64"/>
    <w:rsid w:val="00633D0A"/>
    <w:rsid w:val="0063554C"/>
    <w:rsid w:val="006473FD"/>
    <w:rsid w:val="00647ADE"/>
    <w:rsid w:val="0065307D"/>
    <w:rsid w:val="00677062"/>
    <w:rsid w:val="00680C10"/>
    <w:rsid w:val="006815DC"/>
    <w:rsid w:val="006826BF"/>
    <w:rsid w:val="0069293C"/>
    <w:rsid w:val="00696C31"/>
    <w:rsid w:val="0069704A"/>
    <w:rsid w:val="006A4BC1"/>
    <w:rsid w:val="006B66DE"/>
    <w:rsid w:val="006B6EB9"/>
    <w:rsid w:val="006B7B0F"/>
    <w:rsid w:val="006C1EE8"/>
    <w:rsid w:val="006C67A6"/>
    <w:rsid w:val="006D14D0"/>
    <w:rsid w:val="006E49FF"/>
    <w:rsid w:val="006F0B10"/>
    <w:rsid w:val="006F1326"/>
    <w:rsid w:val="006F3F59"/>
    <w:rsid w:val="007116BA"/>
    <w:rsid w:val="007255A6"/>
    <w:rsid w:val="00727790"/>
    <w:rsid w:val="00737BCC"/>
    <w:rsid w:val="00742B66"/>
    <w:rsid w:val="0074727D"/>
    <w:rsid w:val="00774AEA"/>
    <w:rsid w:val="007854EF"/>
    <w:rsid w:val="007964FC"/>
    <w:rsid w:val="007C7B56"/>
    <w:rsid w:val="007E0032"/>
    <w:rsid w:val="007E1B95"/>
    <w:rsid w:val="007E478C"/>
    <w:rsid w:val="007E50A2"/>
    <w:rsid w:val="007F2F7E"/>
    <w:rsid w:val="007F633F"/>
    <w:rsid w:val="00807504"/>
    <w:rsid w:val="008207B7"/>
    <w:rsid w:val="0082081A"/>
    <w:rsid w:val="00821F91"/>
    <w:rsid w:val="00822C98"/>
    <w:rsid w:val="00822D66"/>
    <w:rsid w:val="008314AC"/>
    <w:rsid w:val="00846D2C"/>
    <w:rsid w:val="00851749"/>
    <w:rsid w:val="0086513B"/>
    <w:rsid w:val="00881B9A"/>
    <w:rsid w:val="00882783"/>
    <w:rsid w:val="00885563"/>
    <w:rsid w:val="00885A7A"/>
    <w:rsid w:val="00886B76"/>
    <w:rsid w:val="008938C1"/>
    <w:rsid w:val="008A0C2A"/>
    <w:rsid w:val="008A21F0"/>
    <w:rsid w:val="008A2FA1"/>
    <w:rsid w:val="008A3C55"/>
    <w:rsid w:val="008A5873"/>
    <w:rsid w:val="008C5611"/>
    <w:rsid w:val="008D02E5"/>
    <w:rsid w:val="008E5CDD"/>
    <w:rsid w:val="008F2584"/>
    <w:rsid w:val="008F3DB2"/>
    <w:rsid w:val="008F4A2F"/>
    <w:rsid w:val="008F50AD"/>
    <w:rsid w:val="008F6562"/>
    <w:rsid w:val="00904483"/>
    <w:rsid w:val="00911FBE"/>
    <w:rsid w:val="00917262"/>
    <w:rsid w:val="0091743C"/>
    <w:rsid w:val="00917BDA"/>
    <w:rsid w:val="00930D9B"/>
    <w:rsid w:val="00936D3F"/>
    <w:rsid w:val="00940249"/>
    <w:rsid w:val="00954CCF"/>
    <w:rsid w:val="00956EDE"/>
    <w:rsid w:val="009613A5"/>
    <w:rsid w:val="00961FC8"/>
    <w:rsid w:val="009629A9"/>
    <w:rsid w:val="00965B85"/>
    <w:rsid w:val="00977685"/>
    <w:rsid w:val="00983D57"/>
    <w:rsid w:val="009911C1"/>
    <w:rsid w:val="009918F1"/>
    <w:rsid w:val="009C1B1E"/>
    <w:rsid w:val="009C65E7"/>
    <w:rsid w:val="009C751F"/>
    <w:rsid w:val="009E10DF"/>
    <w:rsid w:val="00A02A5A"/>
    <w:rsid w:val="00A0635B"/>
    <w:rsid w:val="00A151E4"/>
    <w:rsid w:val="00A222FC"/>
    <w:rsid w:val="00A223B5"/>
    <w:rsid w:val="00A24124"/>
    <w:rsid w:val="00A3043A"/>
    <w:rsid w:val="00A32B51"/>
    <w:rsid w:val="00A37340"/>
    <w:rsid w:val="00A42D28"/>
    <w:rsid w:val="00A4442E"/>
    <w:rsid w:val="00A45DB5"/>
    <w:rsid w:val="00A54F8F"/>
    <w:rsid w:val="00A6131A"/>
    <w:rsid w:val="00A76D58"/>
    <w:rsid w:val="00A86B30"/>
    <w:rsid w:val="00AB2953"/>
    <w:rsid w:val="00AB59EC"/>
    <w:rsid w:val="00AC3DA4"/>
    <w:rsid w:val="00AC5C95"/>
    <w:rsid w:val="00AD3C6A"/>
    <w:rsid w:val="00AE1DB9"/>
    <w:rsid w:val="00AF251E"/>
    <w:rsid w:val="00AF78CF"/>
    <w:rsid w:val="00B42F31"/>
    <w:rsid w:val="00B55C91"/>
    <w:rsid w:val="00B60CAD"/>
    <w:rsid w:val="00B65960"/>
    <w:rsid w:val="00B74B5E"/>
    <w:rsid w:val="00B75295"/>
    <w:rsid w:val="00B755F8"/>
    <w:rsid w:val="00B75F93"/>
    <w:rsid w:val="00B844CB"/>
    <w:rsid w:val="00B93F3E"/>
    <w:rsid w:val="00B94AF0"/>
    <w:rsid w:val="00BA3C96"/>
    <w:rsid w:val="00BA7B7D"/>
    <w:rsid w:val="00BB7AAC"/>
    <w:rsid w:val="00BC3565"/>
    <w:rsid w:val="00BC7EB2"/>
    <w:rsid w:val="00BD3C5B"/>
    <w:rsid w:val="00BE6002"/>
    <w:rsid w:val="00BF2D33"/>
    <w:rsid w:val="00BF367E"/>
    <w:rsid w:val="00BF68BB"/>
    <w:rsid w:val="00BF7144"/>
    <w:rsid w:val="00C17471"/>
    <w:rsid w:val="00C22F68"/>
    <w:rsid w:val="00C349FF"/>
    <w:rsid w:val="00C46551"/>
    <w:rsid w:val="00C5403D"/>
    <w:rsid w:val="00C724AB"/>
    <w:rsid w:val="00C767A0"/>
    <w:rsid w:val="00C818CF"/>
    <w:rsid w:val="00C830F7"/>
    <w:rsid w:val="00CB1838"/>
    <w:rsid w:val="00CB1914"/>
    <w:rsid w:val="00CB411D"/>
    <w:rsid w:val="00CC08FA"/>
    <w:rsid w:val="00CD786B"/>
    <w:rsid w:val="00D01E42"/>
    <w:rsid w:val="00D02B50"/>
    <w:rsid w:val="00D03473"/>
    <w:rsid w:val="00D120F8"/>
    <w:rsid w:val="00D13A1C"/>
    <w:rsid w:val="00D211C3"/>
    <w:rsid w:val="00D21EB9"/>
    <w:rsid w:val="00D346FB"/>
    <w:rsid w:val="00D42B82"/>
    <w:rsid w:val="00D44BA7"/>
    <w:rsid w:val="00D5016B"/>
    <w:rsid w:val="00D509DF"/>
    <w:rsid w:val="00D52E4C"/>
    <w:rsid w:val="00D531EC"/>
    <w:rsid w:val="00D85FDD"/>
    <w:rsid w:val="00D92ACC"/>
    <w:rsid w:val="00D9303B"/>
    <w:rsid w:val="00D95F8C"/>
    <w:rsid w:val="00DA0F03"/>
    <w:rsid w:val="00DA65D4"/>
    <w:rsid w:val="00DB01D0"/>
    <w:rsid w:val="00DB33C5"/>
    <w:rsid w:val="00DE160A"/>
    <w:rsid w:val="00DE6C5D"/>
    <w:rsid w:val="00DF13AA"/>
    <w:rsid w:val="00E019EC"/>
    <w:rsid w:val="00E13970"/>
    <w:rsid w:val="00E16678"/>
    <w:rsid w:val="00E233D7"/>
    <w:rsid w:val="00E250F3"/>
    <w:rsid w:val="00E26562"/>
    <w:rsid w:val="00E345A1"/>
    <w:rsid w:val="00E402BA"/>
    <w:rsid w:val="00E43A54"/>
    <w:rsid w:val="00E43D4C"/>
    <w:rsid w:val="00E44CD2"/>
    <w:rsid w:val="00E45FB4"/>
    <w:rsid w:val="00E51A02"/>
    <w:rsid w:val="00E53BB8"/>
    <w:rsid w:val="00E53BBE"/>
    <w:rsid w:val="00E548DF"/>
    <w:rsid w:val="00E56D8D"/>
    <w:rsid w:val="00E5760D"/>
    <w:rsid w:val="00E70063"/>
    <w:rsid w:val="00E737C2"/>
    <w:rsid w:val="00E73F24"/>
    <w:rsid w:val="00E77CD6"/>
    <w:rsid w:val="00E8456E"/>
    <w:rsid w:val="00E915A2"/>
    <w:rsid w:val="00E938FD"/>
    <w:rsid w:val="00E94D22"/>
    <w:rsid w:val="00EA0A8A"/>
    <w:rsid w:val="00EA622A"/>
    <w:rsid w:val="00EB28AF"/>
    <w:rsid w:val="00EB590E"/>
    <w:rsid w:val="00EB6109"/>
    <w:rsid w:val="00EC7E99"/>
    <w:rsid w:val="00ED0CA1"/>
    <w:rsid w:val="00EE24B9"/>
    <w:rsid w:val="00EE6E5A"/>
    <w:rsid w:val="00EF0317"/>
    <w:rsid w:val="00EF0911"/>
    <w:rsid w:val="00EF78BF"/>
    <w:rsid w:val="00F2049B"/>
    <w:rsid w:val="00F4184F"/>
    <w:rsid w:val="00F52A8D"/>
    <w:rsid w:val="00F52A99"/>
    <w:rsid w:val="00F52F7F"/>
    <w:rsid w:val="00F64DCE"/>
    <w:rsid w:val="00F70661"/>
    <w:rsid w:val="00F803B1"/>
    <w:rsid w:val="00F84C92"/>
    <w:rsid w:val="00F871C7"/>
    <w:rsid w:val="00F96FC4"/>
    <w:rsid w:val="00FB12C5"/>
    <w:rsid w:val="00FB15B3"/>
    <w:rsid w:val="00FB6B30"/>
    <w:rsid w:val="00FD3845"/>
    <w:rsid w:val="00FD61EA"/>
    <w:rsid w:val="00FD64A3"/>
    <w:rsid w:val="00FE1175"/>
    <w:rsid w:val="00FE18B7"/>
    <w:rsid w:val="00FE3B4B"/>
    <w:rsid w:val="00FE6910"/>
    <w:rsid w:val="00FF350D"/>
    <w:rsid w:val="024D726A"/>
    <w:rsid w:val="026756BB"/>
    <w:rsid w:val="037B54CB"/>
    <w:rsid w:val="04C86F23"/>
    <w:rsid w:val="051A6C2B"/>
    <w:rsid w:val="07636A7A"/>
    <w:rsid w:val="07695D64"/>
    <w:rsid w:val="0790181D"/>
    <w:rsid w:val="0A0956CC"/>
    <w:rsid w:val="0C620DFF"/>
    <w:rsid w:val="0E0F62D5"/>
    <w:rsid w:val="181534AC"/>
    <w:rsid w:val="1A060B29"/>
    <w:rsid w:val="1C1967D3"/>
    <w:rsid w:val="1C586BD0"/>
    <w:rsid w:val="1CB97B08"/>
    <w:rsid w:val="1CE3481D"/>
    <w:rsid w:val="1E6467C2"/>
    <w:rsid w:val="1EAC5247"/>
    <w:rsid w:val="207C6DAE"/>
    <w:rsid w:val="230B123C"/>
    <w:rsid w:val="23850F54"/>
    <w:rsid w:val="23F73CEC"/>
    <w:rsid w:val="26E725A7"/>
    <w:rsid w:val="28074492"/>
    <w:rsid w:val="2B805B94"/>
    <w:rsid w:val="2D990AC0"/>
    <w:rsid w:val="2E4A7BF9"/>
    <w:rsid w:val="382D391C"/>
    <w:rsid w:val="398D3AE1"/>
    <w:rsid w:val="3CC9640F"/>
    <w:rsid w:val="3EC000EC"/>
    <w:rsid w:val="40A32804"/>
    <w:rsid w:val="457D76D8"/>
    <w:rsid w:val="493867E8"/>
    <w:rsid w:val="4A415DC7"/>
    <w:rsid w:val="4A971B65"/>
    <w:rsid w:val="4B4B32B8"/>
    <w:rsid w:val="4F917238"/>
    <w:rsid w:val="50A64F75"/>
    <w:rsid w:val="5144296E"/>
    <w:rsid w:val="514E2D70"/>
    <w:rsid w:val="518C11CD"/>
    <w:rsid w:val="51E45563"/>
    <w:rsid w:val="524B13DF"/>
    <w:rsid w:val="560246F8"/>
    <w:rsid w:val="573147AA"/>
    <w:rsid w:val="5AC42BCB"/>
    <w:rsid w:val="5C8962E6"/>
    <w:rsid w:val="5D9E0075"/>
    <w:rsid w:val="5E617CB0"/>
    <w:rsid w:val="5F4846F6"/>
    <w:rsid w:val="5FC06A50"/>
    <w:rsid w:val="61ED4559"/>
    <w:rsid w:val="688C3CBB"/>
    <w:rsid w:val="6BA46112"/>
    <w:rsid w:val="70C23D19"/>
    <w:rsid w:val="74560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20"/>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4">
    <w:name w:val="Body Text Indent 3"/>
    <w:qFormat/>
    <w:uiPriority w:val="0"/>
    <w:pPr>
      <w:widowControl w:val="0"/>
      <w:spacing w:before="100" w:beforeAutospacing="1" w:after="100" w:afterAutospacing="1" w:line="480" w:lineRule="atLeast"/>
      <w:ind w:left="560"/>
      <w:jc w:val="both"/>
    </w:pPr>
    <w:rPr>
      <w:rFonts w:ascii="仿宋_GB2312" w:hAnsi="宋体" w:eastAsia="仿宋_GB2312" w:cs="宋体"/>
      <w:kern w:val="2"/>
      <w:sz w:val="28"/>
      <w:szCs w:val="28"/>
      <w:lang w:val="en-US" w:eastAsia="zh-CN" w:bidi="ar-SA"/>
    </w:rPr>
  </w:style>
  <w:style w:type="paragraph" w:styleId="5">
    <w:name w:val="Normal (Web)"/>
    <w:basedOn w:val="1"/>
    <w:qFormat/>
    <w:uiPriority w:val="0"/>
    <w:pPr>
      <w:spacing w:before="100" w:beforeAutospacing="1" w:after="100" w:afterAutospacing="1"/>
      <w:jc w:val="left"/>
    </w:pPr>
    <w:rPr>
      <w:rFonts w:cs="Times New Roman"/>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styleId="10">
    <w:name w:val="page number"/>
    <w:basedOn w:val="8"/>
    <w:qFormat/>
    <w:uiPriority w:val="0"/>
  </w:style>
  <w:style w:type="character" w:styleId="11">
    <w:name w:val="FollowedHyperlink"/>
    <w:basedOn w:val="8"/>
    <w:semiHidden/>
    <w:unhideWhenUsed/>
    <w:qFormat/>
    <w:uiPriority w:val="99"/>
    <w:rPr>
      <w:color w:val="800080"/>
      <w:u w:val="single"/>
    </w:rPr>
  </w:style>
  <w:style w:type="character" w:styleId="12">
    <w:name w:val="Hyperlink"/>
    <w:basedOn w:val="8"/>
    <w:unhideWhenUsed/>
    <w:qFormat/>
    <w:uiPriority w:val="99"/>
    <w:rPr>
      <w:color w:val="0563C1" w:themeColor="hyperlink"/>
      <w:u w:val="single"/>
      <w14:textFill>
        <w14:solidFill>
          <w14:schemeClr w14:val="hlink"/>
        </w14:solidFill>
      </w14:textFill>
    </w:rPr>
  </w:style>
  <w:style w:type="paragraph" w:customStyle="1" w:styleId="13">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c51070eb-84ea-4d86-94c6-1bcf32103ced</errorID>
      <errorWord>-</errorWord>
      <group>L1_Format</group>
      <groupName>格式问题</groupName>
      <ability>L2_HalfPunc_CN</ability>
      <abilityName>全半角问题</abilityName>
      <candidateList>
        <item>－</item>
      </candidateList>
      <explain>文本全半角错误。</explain>
      <paraID>46FB8909</paraID>
      <start>45</start>
      <end>46</end>
      <status>unmodified</status>
      <modifiedWord/>
      <trackRevisions>false</trackRevisions>
    </reviewItem>
    <reviewItem>
      <errorID>446a7cf7-4afa-434d-af4d-714aa0e3b51c</errorID>
      <errorWord>(</errorWord>
      <group>L1_Format</group>
      <groupName>格式问题</groupName>
      <ability>L2_HalfPunc_CN</ability>
      <abilityName>全半角问题</abilityName>
      <candidateList>
        <item>（</item>
      </candidateList>
      <explain>文本全半角错误。</explain>
      <paraID>324F4F7A</paraID>
      <start>180</start>
      <end>181</end>
      <status>unmodified</status>
      <modifiedWord/>
      <trackRevisions>false</trackRevisions>
    </reviewItem>
    <reviewItem>
      <errorID>f5492831-7daa-4815-ab9d-24abc83df353</errorID>
      <errorWord>)</errorWord>
      <group>L1_Format</group>
      <groupName>格式问题</groupName>
      <ability>L2_HalfPunc_CN</ability>
      <abilityName>全半角问题</abilityName>
      <candidateList>
        <item>）</item>
      </candidateList>
      <explain>文本全半角错误。</explain>
      <paraID>324F4F7A</paraID>
      <start>216</start>
      <end>217</end>
      <status>unmodified</status>
      <modifiedWord/>
      <trackRevisions>false</trackRevisions>
    </reviewItem>
    <reviewItem>
      <errorID>993dff7c-7819-4522-990a-9dff419f43cd</errorID>
      <errorWord>下午14:00</errorWord>
      <group>L1_Knowledge</group>
      <groupName>知识性问题</groupName>
      <ability>L2_Time</ability>
      <abilityName>日期时间</abilityName>
      <candidateList>
        <item>14:00</item>
      </candidateList>
      <explain>24小时制的时间，不需要强调“下午”。</explain>
      <paraID>33CB523B</paraID>
      <start>42</start>
      <end>49</end>
      <status>unmodified</status>
      <modifiedWord/>
      <trackRevisions>false</trackRevisions>
    </reviewItem>
    <reviewItem>
      <errorID>a6333910-0af1-43bc-8367-233f17a8fcea</errorID>
      <errorWord>下午14:00</errorWord>
      <group>L1_Knowledge</group>
      <groupName>知识性问题</groupName>
      <ability>L2_Time</ability>
      <abilityName>日期时间</abilityName>
      <candidateList>
        <item>14:00</item>
      </candidateList>
      <explain>24小时制的时间，不需要强调“下午”。</explain>
      <paraID>33CB523B</paraID>
      <start>97</start>
      <end>104</end>
      <status>unmodified</status>
      <modifiedWord/>
      <trackRevisions>false</trackRevisions>
    </reviewItem>
  </reviewItems>
  <config/>
</contractReview>
</file>

<file path=customXml/itemProps1.xml><?xml version="1.0" encoding="utf-8"?>
<ds:datastoreItem xmlns:ds="http://schemas.openxmlformats.org/officeDocument/2006/customXml" ds:itemID="{2535B2B7-A00C-405C-B644-F988B8C172CE}">
  <ds:schemaRefs/>
</ds:datastoreItem>
</file>

<file path=docProps/app.xml><?xml version="1.0" encoding="utf-8"?>
<Properties xmlns="http://schemas.openxmlformats.org/officeDocument/2006/extended-properties" xmlns:vt="http://schemas.openxmlformats.org/officeDocument/2006/docPropsVTypes">
  <Template>Normal</Template>
  <Pages>4</Pages>
  <Words>1031</Words>
  <Characters>1044</Characters>
  <Lines>53</Lines>
  <Paragraphs>15</Paragraphs>
  <TotalTime>55</TotalTime>
  <ScaleCrop>false</ScaleCrop>
  <LinksUpToDate>false</LinksUpToDate>
  <CharactersWithSpaces>1045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2024-10-09T10:04:00Z</dcterms:created>
  <dc:creator>OA管理员</dc:creator>
  <cp:lastModifiedBy>888</cp:lastModifiedBy>
  <cp:lastPrinted>2026-09-30T08:06:00Z</cp:lastPrinted>
  <dcterms:modified xsi:type="dcterms:W3CDTF">2026-10-06T10:57:05Z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E2F8D0CF8C9D490A850CA9ACBD3E7130_13</vt:lpwstr>
  </property>
  <property fmtid="{D5CDD505-2E9C-101B-9397-08002B2CF9AE}" pid="4" name="KSOTemplateDocerSaveRecord">
    <vt:lpwstr>eyJoZGlkIjoiZmY0NzFiMDQ3ZDY4ZmYwYzU2NmE0YTM1ODE1ZjRlMGYiLCJ1c2VySWQiOiI3NDM3MjUyMzYifQ==</vt:lpwstr>
  </property>
</Properties>
</file>