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F996A">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湖北第二师范学院2024年度</w:t>
      </w:r>
    </w:p>
    <w:p w14:paraId="6F6D4F9F">
      <w:pPr>
        <w:spacing w:line="600" w:lineRule="exact"/>
        <w:jc w:val="center"/>
        <w:rPr>
          <w:sz w:val="44"/>
          <w:szCs w:val="44"/>
        </w:rPr>
      </w:pPr>
      <w:r>
        <w:rPr>
          <w:rFonts w:hint="eastAsia" w:ascii="方正小标宋简体" w:hAnsi="方正小标宋简体" w:eastAsia="方正小标宋简体" w:cs="方正小标宋简体"/>
          <w:sz w:val="44"/>
          <w:szCs w:val="44"/>
        </w:rPr>
        <w:t>中外合作办学项目办学报告</w:t>
      </w:r>
    </w:p>
    <w:p w14:paraId="4F9477FA">
      <w:pPr>
        <w:adjustRightInd w:val="0"/>
        <w:snapToGrid w:val="0"/>
        <w:spacing w:after="0" w:line="540" w:lineRule="exact"/>
        <w:jc w:val="center"/>
        <w:rPr>
          <w:rFonts w:hint="eastAsia" w:ascii="方正小标宋简体" w:hAnsi="方正小标宋简体" w:eastAsia="方正小标宋简体" w:cs="方正小标宋简体"/>
          <w:szCs w:val="21"/>
        </w:rPr>
      </w:pPr>
    </w:p>
    <w:p w14:paraId="0DCB9D59">
      <w:pPr>
        <w:adjustRightInd w:val="0"/>
        <w:snapToGrid w:val="0"/>
        <w:spacing w:after="0"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一、办学基本情况</w:t>
      </w:r>
    </w:p>
    <w:p w14:paraId="5760058B">
      <w:pPr>
        <w:numPr>
          <w:ilvl w:val="0"/>
          <w:numId w:val="1"/>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项目基本信息</w:t>
      </w:r>
    </w:p>
    <w:p w14:paraId="19C197C4">
      <w:pPr>
        <w:spacing w:after="0" w:line="360" w:lineRule="auto"/>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项目名称：湖北第二师范学院与美国东北州立大学合作举办学前教育专业本科教育项目</w:t>
      </w:r>
    </w:p>
    <w:p w14:paraId="32E7EDC1">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本项目为国家教育主管部门批准的中外合作办学本科教育项目（批准书编号：MOE42USA02DNR20202105N），由湖北第二</w:t>
      </w:r>
      <w:bookmarkStart w:id="0" w:name="OLE_LINK2"/>
      <w:bookmarkStart w:id="1" w:name="OLE_LINK1"/>
      <w:bookmarkStart w:id="2" w:name="OLE_LINK3"/>
      <w:r>
        <w:rPr>
          <w:rFonts w:hint="eastAsia" w:ascii="仿宋_GB2312" w:hAnsi="仿宋_GB2312" w:eastAsia="仿宋_GB2312" w:cs="仿宋_GB2312"/>
          <w:sz w:val="32"/>
          <w:szCs w:val="32"/>
        </w:rPr>
        <w:t>师范学院与美国东北州立大学（均为独立法人）联合实施。项目为全日制普通本科，学制四年，统招纳入湖北省计划内本科录取批次，招生年限2021年—2025年，年计划招生80人。考生需通过全国高考并达到同批次分数线，择优录取。采用“4+0”培养模式。成绩合格，毕业可获中方本科毕业证书、学士学位证书。赴美方学习且成绩合格可获得美国东北州立大学学士学位证书。</w:t>
      </w:r>
    </w:p>
    <w:bookmarkEnd w:id="0"/>
    <w:bookmarkEnd w:id="1"/>
    <w:bookmarkEnd w:id="2"/>
    <w:p w14:paraId="0698DDC2">
      <w:pPr>
        <w:numPr>
          <w:ilvl w:val="0"/>
          <w:numId w:val="1"/>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办学定位与目标</w:t>
      </w:r>
    </w:p>
    <w:p w14:paraId="31800A62">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办学定位：以教师教育为特色，融合中美优质教育资源，构建国际化学前教育人才培养体系。</w:t>
      </w:r>
    </w:p>
    <w:p w14:paraId="181B2034">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办学目标：立足武汉，面向湖北，辐射全国，培养具有扎实专业知识、宽广的国际视野和跨文化交流能力、深厚的人文底蕴和科学精神的新时代优秀幼教教师，服务我国学前教育事业发展。</w:t>
      </w:r>
    </w:p>
    <w:p w14:paraId="63AF331F">
      <w:pPr>
        <w:numPr>
          <w:ilvl w:val="0"/>
          <w:numId w:val="1"/>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中外方参与制定更新培养方案与教学计划情况</w:t>
      </w:r>
    </w:p>
    <w:p w14:paraId="534909FF">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高度重视中外合作办学的规范性与科学性，坚持“中外方共同参与、优势互补、双向对接”的原则，在培养方案、教学计划、教学大纲及学位授予标准等环节均实行全过程共建机制。首先，在培养方案制定方面，</w:t>
      </w:r>
      <w:r>
        <w:rPr>
          <w:rFonts w:ascii="仿宋_GB2312" w:hAnsi="仿宋_GB2312" w:eastAsia="仿宋_GB2312" w:cs="仿宋_GB2312"/>
          <w:sz w:val="32"/>
          <w:szCs w:val="32"/>
        </w:rPr>
        <w:t>共同组建了联合管理委员会和专业教学委员会，全面负责人才培养方案的制定与实施工作。双方共同设计了学前教育专业中外合作办学项目</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培养模式的人才培养方案。</w:t>
      </w:r>
      <w:r>
        <w:rPr>
          <w:rFonts w:hint="eastAsia" w:ascii="仿宋_GB2312" w:hAnsi="仿宋_GB2312" w:eastAsia="仿宋_GB2312" w:cs="仿宋_GB2312"/>
          <w:sz w:val="32"/>
          <w:szCs w:val="32"/>
        </w:rPr>
        <w:t>其次，在教学计划与教学大纲编制方面，中方教师重点负责课程体系的基础性和适应性设计，注重与中国教育部相关专业规范的衔接；外方教师重点负责专业核心课程、国际前沿课程的建设，注重引入先进的教育理念与教学方法。双方通过定期召开教学研讨会、联合修订课程标准，确保课程体系既符合中国教育部规定，又满足外方高校学术标准。</w:t>
      </w:r>
    </w:p>
    <w:p w14:paraId="34115E65">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学前教育中外合作办学项目人才培养方案，采取全日制 4年学制与4+0合作办学模式。在第一版人才培养方案的基础上，学校专门组织教育科学学院相关领导与教师组团赴美方调研，前后共计11人次。美方每年代表来我校重点就制定人才培养方案、引进外方教育资源、深化项目合作等事宜进行了协商，根据合作办学专业的实际情况确定了符合实际的教学计划。第一学年重点提高学生的英语水平，要求达到雅思 5.5或同等水平，以保证外方课程学习效果。2024年最新版项目人才培养方案要求，学生在规定年限内修满140学分，修满通识必修课35学分，学科基础课与专业核心课78.5学分，专业选修课至少修满13学分，专业综合实践15学分。完成中外合作办学项目人才培养方案的课程学习，达到毕业学分要求，通过论文答辩，准予毕业。</w:t>
      </w:r>
    </w:p>
    <w:p w14:paraId="195F0B9B">
      <w:pPr>
        <w:numPr>
          <w:ilvl w:val="0"/>
          <w:numId w:val="1"/>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本年度招生和毕业生情况</w:t>
      </w:r>
    </w:p>
    <w:p w14:paraId="6E4CF4A6">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纳入国家普通高等教育招生计划，参加全国普通高等学校统一入学考试。按照湖北省招生办政策规定“对中外合作办学本科专业实行分类投档”，只投档录取填报了专业志愿的考生，不调剂录取。招生宣传公开透明，坚持阳光招生。招生与录取过程中，没有收到任何投诉。</w:t>
      </w:r>
    </w:p>
    <w:p w14:paraId="19527F1D">
      <w:pPr>
        <w:adjustRightInd w:val="0"/>
        <w:snapToGrid w:val="0"/>
        <w:spacing w:after="0" w:line="360" w:lineRule="auto"/>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项目</w:t>
      </w:r>
      <w:r>
        <w:rPr>
          <w:rFonts w:hint="eastAsia" w:ascii="仿宋_GB2312" w:hAnsi="仿宋_GB2312" w:eastAsia="仿宋_GB2312" w:cs="仿宋_GB2312"/>
          <w:color w:val="121212"/>
          <w:sz w:val="32"/>
          <w:szCs w:val="32"/>
        </w:rPr>
        <w:t>面向湖北、浙江、广东、江苏4省招生，2024年录取41人。未完成一个培养周期，因此本年度没有毕业生。</w:t>
      </w:r>
    </w:p>
    <w:p w14:paraId="0CE34A4A">
      <w:pPr>
        <w:numPr>
          <w:ilvl w:val="0"/>
          <w:numId w:val="1"/>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学生规模和师资队伍情况</w:t>
      </w:r>
    </w:p>
    <w:p w14:paraId="06A5A8B1">
      <w:pPr>
        <w:adjustRightInd w:val="0"/>
        <w:snapToGrid w:val="0"/>
        <w:spacing w:after="0" w:line="360" w:lineRule="auto"/>
        <w:ind w:firstLine="640" w:firstLineChars="200"/>
        <w:rPr>
          <w:rFonts w:hint="eastAsia" w:ascii="仿宋_GB2312" w:hAnsi="仿宋_GB2312" w:cs="仿宋_GB2312"/>
          <w:color w:val="EE0000"/>
          <w:sz w:val="32"/>
          <w:szCs w:val="32"/>
        </w:rPr>
      </w:pPr>
      <w:r>
        <w:rPr>
          <w:rFonts w:hint="eastAsia" w:ascii="仿宋_GB2312" w:hAnsi="仿宋_GB2312" w:eastAsia="仿宋_GB2312" w:cs="仿宋_GB2312"/>
          <w:sz w:val="32"/>
          <w:szCs w:val="32"/>
        </w:rPr>
        <w:t>2024年度在校学生规模：2</w:t>
      </w:r>
      <w:r>
        <w:rPr>
          <w:rFonts w:hint="eastAsia" w:ascii="仿宋_GB2312" w:hAnsi="仿宋_GB2312" w:eastAsia="仿宋_GB2312" w:cs="仿宋_GB2312"/>
          <w:color w:val="121212"/>
          <w:sz w:val="32"/>
          <w:szCs w:val="32"/>
        </w:rPr>
        <w:t>51人。</w:t>
      </w:r>
    </w:p>
    <w:p w14:paraId="1C453D6F">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担任项目教学的中方教师共39人，其中高级职称教师21人，占比53.8%，中级职称教师15人，博士14人，占比 35.9% ，硕士21人，占比53.8% 。</w:t>
      </w:r>
    </w:p>
    <w:p w14:paraId="32547BC9">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合作办学协议，引进的外方课程和专业核心课程占中外合作办学项目全部课程和核心课程的三分之一以上，外方教师担负的专业核心课程的门数和教学时数占中外合作办学项目全部课程和全部教学时数的三分之一以上。外方定期派遣专业课程教师到我校授课，每名教师讲授2-3门专业课程。担任中外合作办学项目教学任务的外方教师共13人,本年度共有4位教师在我校任教，每学期3</w:t>
      </w:r>
      <w:r>
        <w:rPr>
          <w:rFonts w:hint="eastAsia" w:ascii="Calibri" w:hAnsi="Calibri" w:eastAsia="仿宋_GB2312" w:cs="Calibri"/>
          <w:sz w:val="32"/>
          <w:szCs w:val="32"/>
        </w:rPr>
        <w:t>人</w:t>
      </w:r>
      <w:r>
        <w:rPr>
          <w:rFonts w:hint="eastAsia" w:ascii="仿宋_GB2312" w:hAnsi="仿宋_GB2312" w:eastAsia="仿宋_GB2312" w:cs="仿宋_GB2312"/>
          <w:sz w:val="32"/>
          <w:szCs w:val="32"/>
        </w:rPr>
        <w:t>，共完成18门课程的授课工作。</w:t>
      </w:r>
    </w:p>
    <w:p w14:paraId="244A1F77">
      <w:p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w:t>
      </w:r>
      <w:r>
        <w:rPr>
          <w:rFonts w:hint="eastAsia" w:ascii="楷体_GB2312" w:hAnsi="楷体_GB2312" w:eastAsia="楷体_GB2312" w:cs="楷体_GB2312"/>
          <w:b/>
          <w:bCs/>
          <w:sz w:val="32"/>
          <w:szCs w:val="32"/>
        </w:rPr>
        <w:t xml:space="preserve">）延期变更和参加评估情况 </w:t>
      </w:r>
    </w:p>
    <w:p w14:paraId="4AA5D0BA">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本年度尚未完成一个培养周期，尚未申请延期变更和参加评估。</w:t>
      </w:r>
    </w:p>
    <w:p w14:paraId="564547C3">
      <w:pPr>
        <w:adjustRightInd w:val="0"/>
        <w:snapToGrid w:val="0"/>
        <w:spacing w:after="0"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二、党建思政工作情况</w:t>
      </w:r>
    </w:p>
    <w:p w14:paraId="3ADED5AA">
      <w:pPr>
        <w:numPr>
          <w:ilvl w:val="0"/>
          <w:numId w:val="2"/>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中外合作办学党建工作</w:t>
      </w:r>
    </w:p>
    <w:p w14:paraId="11B79BB9">
      <w:pPr>
        <w:adjustRightInd w:val="0"/>
        <w:snapToGrid w:val="0"/>
        <w:spacing w:after="0" w:line="360" w:lineRule="auto"/>
        <w:ind w:firstLine="640" w:firstLineChars="200"/>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中外合作办学项目实施过程中，坚定社会主义办学方向，坚持全面贯彻党的教育方针，在学院党委领导下严格执行“三同步”原则：党的建设纳入合作办学协议同步谋划，基层党组织与项目管理架构同步设置，思想政治工作与课程教学同步开展。</w:t>
      </w:r>
    </w:p>
    <w:p w14:paraId="4BDDCE31">
      <w:pPr>
        <w:numPr>
          <w:ilvl w:val="0"/>
          <w:numId w:val="2"/>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意识形态工作和学生思政教育</w:t>
      </w:r>
    </w:p>
    <w:p w14:paraId="173BFA4E">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自本项目实施以来，学院党委认真贯彻落实《中国共产党普通高等学校基层组织工作条例》《中共中央组织部中共教育部党组关于加强高校中外合作办学党的建设工作的通知》（中组发〔2017〕13 号）的精神，把党的领导始终贯穿于中外合作办学项目实施的全过程，积极探索党建工作与学生发展深度融合的建设路径，形成了良好的育人工作格局，为做好中外合作办学项目提供了坚定的政治保障。项目班级辅导员建立了“学生档案袋”，全面掌握每位学生的家庭经济状况、学习情况、思想动态、个性与特长，对学习生活中的困难提供及时帮助。学前教育中外合作办学项目班级隶属于教育科学学院党委学生第二党支部，党支部书记由辅导员老师担任。</w:t>
      </w:r>
    </w:p>
    <w:p w14:paraId="72FE4744">
      <w:pPr>
        <w:numPr>
          <w:ilvl w:val="0"/>
          <w:numId w:val="2"/>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师德师风工作</w:t>
      </w:r>
    </w:p>
    <w:p w14:paraId="2001001B">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承担中外合作办学项目教学任务的中方教师均为我校专职教师，教学经验丰富，师德师风良好。项目</w:t>
      </w:r>
      <w:r>
        <w:rPr>
          <w:rFonts w:hint="eastAsia" w:ascii="仿宋_GB2312" w:hAnsi="仿宋_GB2312" w:eastAsia="仿宋_GB2312" w:cs="仿宋_GB2312"/>
          <w:sz w:val="32"/>
          <w:szCs w:val="32"/>
          <w:lang w:val="zh-CN"/>
        </w:rPr>
        <w:t>外籍教师聘任与管理执行《</w:t>
      </w:r>
      <w:r>
        <w:rPr>
          <w:rFonts w:hint="eastAsia" w:ascii="仿宋_GB2312" w:hAnsi="仿宋_GB2312" w:eastAsia="仿宋_GB2312" w:cs="仿宋_GB2312"/>
          <w:sz w:val="32"/>
          <w:szCs w:val="32"/>
        </w:rPr>
        <w:t>湖北第二师范学院</w:t>
      </w:r>
      <w:r>
        <w:rPr>
          <w:rFonts w:hint="eastAsia" w:ascii="仿宋_GB2312" w:hAnsi="仿宋_GB2312" w:eastAsia="仿宋_GB2312" w:cs="仿宋_GB2312"/>
          <w:sz w:val="32"/>
          <w:szCs w:val="32"/>
          <w:lang w:val="zh-CN"/>
        </w:rPr>
        <w:t>外籍教师聘任与管理办法》，</w:t>
      </w:r>
      <w:r>
        <w:rPr>
          <w:rFonts w:hint="eastAsia" w:ascii="仿宋_GB2312" w:hAnsi="仿宋_GB2312" w:eastAsia="仿宋_GB2312" w:cs="仿宋_GB2312"/>
          <w:sz w:val="32"/>
          <w:szCs w:val="32"/>
        </w:rPr>
        <w:t>外方教师按照合作协议由双方认可后派出，并在签订工作合同时明确中方相关法律及师德师风要求。外方教师爱岗敬业，对华友好，课堂监管中没有发现任何违反教师职业道德规范的行为。</w:t>
      </w:r>
    </w:p>
    <w:p w14:paraId="616DBDC9">
      <w:pPr>
        <w:numPr>
          <w:ilvl w:val="0"/>
          <w:numId w:val="2"/>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学生党员发展工作</w:t>
      </w:r>
    </w:p>
    <w:p w14:paraId="4A16A7C7">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本项目建有学生支部1个，党员总数29人，2024年发展党员10人、入党积极分子13人。</w:t>
      </w:r>
    </w:p>
    <w:p w14:paraId="622F5C60">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薄弱环节及下步举措方面。“三全育人”思政工作落到实处还有待提升，对于出国的学生，在思想教育方面还不够深入，有点鞭长莫及。我们将发挥好专业教师赴美课程研修期间的育人作用，专门为东北州立大学学习的项目学生建立微信群，线上、线下跟踪指导在美留学学生，定期沟通交流留学生活和思政教育事宜，鼓励学生参与东北州立大学各种学术活动，把爱党爱国融入青春奋斗之中。</w:t>
      </w:r>
    </w:p>
    <w:p w14:paraId="4DF7BBF8">
      <w:pPr>
        <w:numPr>
          <w:ilvl w:val="0"/>
          <w:numId w:val="2"/>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教学计划与思政课</w:t>
      </w:r>
    </w:p>
    <w:p w14:paraId="33F304EB">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按照人才培养方案全程开齐、开满思想政治理论课程，包括习近平新时代中国特色社会主义思想。相关课程包括《思想道德与法治》《中国近现代史纲要》《马克思主义基本原理》《毛泽东思想和中国特色社会主义理论体系概论》《习近平新时代中国特色社会主义思想概论》《形势与政策》和《军事理论》等。同时中外合作项目班级学生与同支部普通专业班级一起参加学校大思政教育活动、“三会一课”以及主题团日和主题党日学习。</w:t>
      </w:r>
    </w:p>
    <w:p w14:paraId="0D106D76">
      <w:pPr>
        <w:adjustRightInd w:val="0"/>
        <w:snapToGrid w:val="0"/>
        <w:spacing w:after="0"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三、教育教学工作情况</w:t>
      </w:r>
    </w:p>
    <w:p w14:paraId="4A440349">
      <w:pPr>
        <w:numPr>
          <w:ilvl w:val="0"/>
          <w:numId w:val="3"/>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课程设置</w:t>
      </w:r>
    </w:p>
    <w:p w14:paraId="2E3EE2EF">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最新版项目人才培养方案共开设课程54门，其中引进外方课程18门，占比33%。所开设课程中专业课程43门，其中引进外方课程18门，占比41.9 % 。其中，专业基础课 5门，引进外方课程1门，占比20%；专业核心课 29门，引进外方课程 17门，占比58.6 %。由美国东北州立大学选派或培训后聘请的教师承担教学任务，外方教师担负的专业核心课程的门数（18门）和教学时数（688学时）占中外合作办学项目全部课程（54门）和全部教学时数（2076学时）的三分之一以上。</w:t>
      </w:r>
    </w:p>
    <w:tbl>
      <w:tblPr>
        <w:tblStyle w:val="11"/>
        <w:tblW w:w="4892"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38"/>
        <w:gridCol w:w="1141"/>
        <w:gridCol w:w="1241"/>
        <w:gridCol w:w="1093"/>
        <w:gridCol w:w="1314"/>
        <w:gridCol w:w="1321"/>
      </w:tblGrid>
      <w:tr w14:paraId="53FDA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2037" w:type="dxa"/>
            <w:vMerge w:val="restart"/>
            <w:tcBorders>
              <w:bottom w:val="nil"/>
            </w:tcBorders>
            <w:vAlign w:val="center"/>
          </w:tcPr>
          <w:p w14:paraId="3D94B561">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类别</w:t>
            </w:r>
          </w:p>
        </w:tc>
        <w:tc>
          <w:tcPr>
            <w:tcW w:w="2380" w:type="dxa"/>
            <w:gridSpan w:val="2"/>
            <w:vAlign w:val="center"/>
          </w:tcPr>
          <w:p w14:paraId="0CFF19D1">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中方开设课程</w:t>
            </w:r>
          </w:p>
        </w:tc>
        <w:tc>
          <w:tcPr>
            <w:tcW w:w="2405" w:type="dxa"/>
            <w:gridSpan w:val="2"/>
            <w:vAlign w:val="center"/>
          </w:tcPr>
          <w:p w14:paraId="318E16A8">
            <w:pPr>
              <w:adjustRightInd w:val="0"/>
              <w:snapToGrid w:val="0"/>
              <w:spacing w:after="0" w:line="240" w:lineRule="auto"/>
              <w:ind w:firstLine="480" w:firstLineChars="200"/>
              <w:jc w:val="center"/>
              <w:rPr>
                <w:rFonts w:hint="eastAsia" w:ascii="仿宋_GB2312" w:hAnsi="仿宋_GB2312" w:eastAsia="仿宋_GB2312" w:cs="仿宋_GB2312"/>
                <w:sz w:val="24"/>
              </w:rPr>
            </w:pPr>
            <w:r>
              <w:rPr>
                <w:rFonts w:hint="eastAsia" w:ascii="仿宋_GB2312" w:hAnsi="仿宋_GB2312" w:eastAsia="仿宋_GB2312" w:cs="仿宋_GB2312"/>
                <w:sz w:val="24"/>
              </w:rPr>
              <w:t>引进外方课程</w:t>
            </w:r>
          </w:p>
        </w:tc>
        <w:tc>
          <w:tcPr>
            <w:tcW w:w="1320" w:type="dxa"/>
            <w:vMerge w:val="restart"/>
            <w:tcBorders>
              <w:bottom w:val="nil"/>
            </w:tcBorders>
            <w:vAlign w:val="center"/>
          </w:tcPr>
          <w:p w14:paraId="3307F98F">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课程总数</w:t>
            </w:r>
          </w:p>
        </w:tc>
      </w:tr>
      <w:tr w14:paraId="1DED7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jc w:val="center"/>
        </w:trPr>
        <w:tc>
          <w:tcPr>
            <w:tcW w:w="2037" w:type="dxa"/>
            <w:vMerge w:val="continue"/>
            <w:tcBorders>
              <w:top w:val="nil"/>
            </w:tcBorders>
            <w:vAlign w:val="center"/>
          </w:tcPr>
          <w:p w14:paraId="44918D79">
            <w:pPr>
              <w:adjustRightInd w:val="0"/>
              <w:snapToGrid w:val="0"/>
              <w:spacing w:after="0" w:line="240" w:lineRule="auto"/>
              <w:ind w:firstLine="480" w:firstLineChars="200"/>
              <w:jc w:val="center"/>
              <w:rPr>
                <w:rFonts w:hint="eastAsia" w:ascii="仿宋_GB2312" w:hAnsi="仿宋_GB2312" w:eastAsia="仿宋_GB2312" w:cs="仿宋_GB2312"/>
                <w:sz w:val="24"/>
              </w:rPr>
            </w:pPr>
          </w:p>
        </w:tc>
        <w:tc>
          <w:tcPr>
            <w:tcW w:w="1140" w:type="dxa"/>
            <w:vAlign w:val="center"/>
          </w:tcPr>
          <w:p w14:paraId="1EED3D57">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门数</w:t>
            </w:r>
          </w:p>
        </w:tc>
        <w:tc>
          <w:tcPr>
            <w:tcW w:w="1240" w:type="dxa"/>
            <w:vAlign w:val="center"/>
          </w:tcPr>
          <w:p w14:paraId="0E56F90B">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所占比例</w:t>
            </w:r>
          </w:p>
        </w:tc>
        <w:tc>
          <w:tcPr>
            <w:tcW w:w="1092" w:type="dxa"/>
            <w:vAlign w:val="center"/>
          </w:tcPr>
          <w:p w14:paraId="399CC495">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门数</w:t>
            </w:r>
          </w:p>
        </w:tc>
        <w:tc>
          <w:tcPr>
            <w:tcW w:w="1313" w:type="dxa"/>
            <w:vAlign w:val="center"/>
          </w:tcPr>
          <w:p w14:paraId="4E2E5AB3">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所占比例</w:t>
            </w:r>
          </w:p>
        </w:tc>
        <w:tc>
          <w:tcPr>
            <w:tcW w:w="1320" w:type="dxa"/>
            <w:vMerge w:val="continue"/>
            <w:tcBorders>
              <w:top w:val="nil"/>
            </w:tcBorders>
            <w:vAlign w:val="center"/>
          </w:tcPr>
          <w:p w14:paraId="635A654F">
            <w:pPr>
              <w:adjustRightInd w:val="0"/>
              <w:snapToGrid w:val="0"/>
              <w:spacing w:after="0" w:line="240" w:lineRule="auto"/>
              <w:ind w:firstLine="480" w:firstLineChars="200"/>
              <w:jc w:val="center"/>
              <w:rPr>
                <w:rFonts w:hint="eastAsia" w:ascii="仿宋_GB2312" w:hAnsi="仿宋_GB2312" w:eastAsia="仿宋_GB2312" w:cs="仿宋_GB2312"/>
                <w:sz w:val="24"/>
              </w:rPr>
            </w:pPr>
          </w:p>
        </w:tc>
      </w:tr>
      <w:tr w14:paraId="364EF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2037" w:type="dxa"/>
            <w:vAlign w:val="center"/>
          </w:tcPr>
          <w:p w14:paraId="391C81C7">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公共课</w:t>
            </w:r>
          </w:p>
        </w:tc>
        <w:tc>
          <w:tcPr>
            <w:tcW w:w="1140" w:type="dxa"/>
            <w:vAlign w:val="center"/>
          </w:tcPr>
          <w:p w14:paraId="15AB7760">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1240" w:type="dxa"/>
            <w:vAlign w:val="center"/>
          </w:tcPr>
          <w:p w14:paraId="6E0F6DAC">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092" w:type="dxa"/>
            <w:vAlign w:val="center"/>
          </w:tcPr>
          <w:p w14:paraId="60EF4A7B">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1313" w:type="dxa"/>
            <w:vAlign w:val="center"/>
          </w:tcPr>
          <w:p w14:paraId="57093935">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1320" w:type="dxa"/>
            <w:vAlign w:val="center"/>
          </w:tcPr>
          <w:p w14:paraId="17E48F02">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r>
      <w:tr w14:paraId="21623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66" w:hRule="atLeast"/>
          <w:jc w:val="center"/>
        </w:trPr>
        <w:tc>
          <w:tcPr>
            <w:tcW w:w="2037" w:type="dxa"/>
            <w:vAlign w:val="center"/>
          </w:tcPr>
          <w:p w14:paraId="0D7327F7">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专业基础课</w:t>
            </w:r>
          </w:p>
        </w:tc>
        <w:tc>
          <w:tcPr>
            <w:tcW w:w="1140" w:type="dxa"/>
            <w:vAlign w:val="center"/>
          </w:tcPr>
          <w:p w14:paraId="15D0D46C">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240" w:type="dxa"/>
            <w:vAlign w:val="center"/>
          </w:tcPr>
          <w:p w14:paraId="0771F4BA">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80.0%</w:t>
            </w:r>
          </w:p>
        </w:tc>
        <w:tc>
          <w:tcPr>
            <w:tcW w:w="1092" w:type="dxa"/>
            <w:vAlign w:val="center"/>
          </w:tcPr>
          <w:p w14:paraId="39C62D9B">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313" w:type="dxa"/>
            <w:vAlign w:val="center"/>
          </w:tcPr>
          <w:p w14:paraId="02D06955">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20.0%</w:t>
            </w:r>
          </w:p>
        </w:tc>
        <w:tc>
          <w:tcPr>
            <w:tcW w:w="1320" w:type="dxa"/>
            <w:vAlign w:val="center"/>
          </w:tcPr>
          <w:p w14:paraId="10658313">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r>
      <w:tr w14:paraId="46ECE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2037" w:type="dxa"/>
            <w:vAlign w:val="center"/>
          </w:tcPr>
          <w:p w14:paraId="4FA32A01">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专业核心课</w:t>
            </w:r>
          </w:p>
        </w:tc>
        <w:tc>
          <w:tcPr>
            <w:tcW w:w="1140" w:type="dxa"/>
            <w:vAlign w:val="center"/>
          </w:tcPr>
          <w:p w14:paraId="418F4533">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12 </w:t>
            </w:r>
          </w:p>
        </w:tc>
        <w:tc>
          <w:tcPr>
            <w:tcW w:w="1240" w:type="dxa"/>
            <w:vAlign w:val="center"/>
          </w:tcPr>
          <w:p w14:paraId="305E9164">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41.4%</w:t>
            </w:r>
          </w:p>
        </w:tc>
        <w:tc>
          <w:tcPr>
            <w:tcW w:w="1092" w:type="dxa"/>
            <w:vAlign w:val="center"/>
          </w:tcPr>
          <w:p w14:paraId="36FC7754">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17</w:t>
            </w:r>
          </w:p>
        </w:tc>
        <w:tc>
          <w:tcPr>
            <w:tcW w:w="1313" w:type="dxa"/>
            <w:vAlign w:val="center"/>
          </w:tcPr>
          <w:p w14:paraId="0E7AAEBB">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58.6%</w:t>
            </w:r>
          </w:p>
        </w:tc>
        <w:tc>
          <w:tcPr>
            <w:tcW w:w="1320" w:type="dxa"/>
            <w:vAlign w:val="center"/>
          </w:tcPr>
          <w:p w14:paraId="138DEDEA">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29</w:t>
            </w:r>
          </w:p>
        </w:tc>
      </w:tr>
      <w:tr w14:paraId="0790D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2037" w:type="dxa"/>
            <w:vAlign w:val="center"/>
          </w:tcPr>
          <w:p w14:paraId="08DCC581">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选修课</w:t>
            </w:r>
          </w:p>
        </w:tc>
        <w:tc>
          <w:tcPr>
            <w:tcW w:w="1140" w:type="dxa"/>
            <w:vAlign w:val="center"/>
          </w:tcPr>
          <w:p w14:paraId="1891AC99">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240" w:type="dxa"/>
            <w:vAlign w:val="center"/>
          </w:tcPr>
          <w:p w14:paraId="27972F0B">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092" w:type="dxa"/>
            <w:vAlign w:val="center"/>
          </w:tcPr>
          <w:p w14:paraId="6DF47B15">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1313" w:type="dxa"/>
            <w:vAlign w:val="center"/>
          </w:tcPr>
          <w:p w14:paraId="5722B669">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1320" w:type="dxa"/>
            <w:vAlign w:val="center"/>
          </w:tcPr>
          <w:p w14:paraId="69BCB5A1">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r>
      <w:tr w14:paraId="542C5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2037" w:type="dxa"/>
            <w:vAlign w:val="center"/>
          </w:tcPr>
          <w:p w14:paraId="5AF00354">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实践课</w:t>
            </w:r>
          </w:p>
        </w:tc>
        <w:tc>
          <w:tcPr>
            <w:tcW w:w="1140" w:type="dxa"/>
            <w:vAlign w:val="center"/>
          </w:tcPr>
          <w:p w14:paraId="44BC83FC">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240" w:type="dxa"/>
            <w:vAlign w:val="center"/>
          </w:tcPr>
          <w:p w14:paraId="0F20258E">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092" w:type="dxa"/>
            <w:vAlign w:val="center"/>
          </w:tcPr>
          <w:p w14:paraId="5F4D653E">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1313" w:type="dxa"/>
            <w:vAlign w:val="center"/>
          </w:tcPr>
          <w:p w14:paraId="3731DF41">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1320" w:type="dxa"/>
            <w:vAlign w:val="center"/>
          </w:tcPr>
          <w:p w14:paraId="0F4E9164">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14:paraId="1B372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2037" w:type="dxa"/>
            <w:vAlign w:val="center"/>
          </w:tcPr>
          <w:p w14:paraId="43D7692F">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1140" w:type="dxa"/>
            <w:vAlign w:val="center"/>
          </w:tcPr>
          <w:p w14:paraId="39EAF755">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36</w:t>
            </w:r>
          </w:p>
        </w:tc>
        <w:tc>
          <w:tcPr>
            <w:tcW w:w="1240" w:type="dxa"/>
            <w:vAlign w:val="center"/>
          </w:tcPr>
          <w:p w14:paraId="061F47C2">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66.7%</w:t>
            </w:r>
          </w:p>
        </w:tc>
        <w:tc>
          <w:tcPr>
            <w:tcW w:w="1092" w:type="dxa"/>
            <w:vAlign w:val="center"/>
          </w:tcPr>
          <w:p w14:paraId="791082B6">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18</w:t>
            </w:r>
          </w:p>
        </w:tc>
        <w:tc>
          <w:tcPr>
            <w:tcW w:w="1313" w:type="dxa"/>
            <w:vAlign w:val="center"/>
          </w:tcPr>
          <w:p w14:paraId="09738AE3">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33.3%</w:t>
            </w:r>
          </w:p>
        </w:tc>
        <w:tc>
          <w:tcPr>
            <w:tcW w:w="1320" w:type="dxa"/>
            <w:vAlign w:val="center"/>
          </w:tcPr>
          <w:p w14:paraId="30A3E93A">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54</w:t>
            </w:r>
          </w:p>
        </w:tc>
      </w:tr>
      <w:tr w14:paraId="5994D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2037" w:type="dxa"/>
            <w:vAlign w:val="center"/>
          </w:tcPr>
          <w:p w14:paraId="2E4CF9CB">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最低选修课要求</w:t>
            </w:r>
          </w:p>
        </w:tc>
        <w:tc>
          <w:tcPr>
            <w:tcW w:w="6105" w:type="dxa"/>
            <w:gridSpan w:val="5"/>
            <w:vAlign w:val="center"/>
          </w:tcPr>
          <w:p w14:paraId="5A17AEAC">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13学分</w:t>
            </w:r>
          </w:p>
        </w:tc>
      </w:tr>
      <w:tr w14:paraId="49A03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2037" w:type="dxa"/>
            <w:vAlign w:val="center"/>
          </w:tcPr>
          <w:p w14:paraId="3D650608">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毕业考核要求</w:t>
            </w:r>
          </w:p>
        </w:tc>
        <w:tc>
          <w:tcPr>
            <w:tcW w:w="6105" w:type="dxa"/>
            <w:gridSpan w:val="5"/>
            <w:vAlign w:val="center"/>
          </w:tcPr>
          <w:p w14:paraId="67A5404A">
            <w:pPr>
              <w:adjustRightInd w:val="0"/>
              <w:snapToGrid w:val="0"/>
              <w:spacing w:after="0"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学位论文和毕业设计</w:t>
            </w:r>
          </w:p>
        </w:tc>
      </w:tr>
    </w:tbl>
    <w:p w14:paraId="22CA4BC0">
      <w:pPr>
        <w:numPr>
          <w:ilvl w:val="0"/>
          <w:numId w:val="3"/>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师资配备</w:t>
      </w:r>
    </w:p>
    <w:p w14:paraId="45C8C856">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承担中外合作办学项目教学任务的中方专职教师共39人，其中高级职称教师21人，占比53.8%，中级职称教师15人，博士14人，占比 35.9% ，硕士21人，占比53.8% 。多数教师具有中高级职称，多名博士教师具有海外教育背景。</w:t>
      </w:r>
    </w:p>
    <w:p w14:paraId="42BA5EF0">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共同招聘教师选聘标准，要求专业上必须是专业匹配或者相关，以学前教育、心理学为主，学位必须硕士或以上，博士为主，必须具备一定的教育教学经验。</w:t>
      </w:r>
    </w:p>
    <w:p w14:paraId="02D8F2E9">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方定期派遣专业课程教师到我校授课，每名教师讲授2-3门专业课程。担任中外合作办学项目教学任务的外方教师共13人，其中长期在我校任教教师8人，授课教师32人次，教师中高级职称7人，占比53.8%，博士学历教师8人，占比61.5%，硕士学历教师5人，占比38.5%。</w:t>
      </w:r>
    </w:p>
    <w:p w14:paraId="57EB8054">
      <w:pPr>
        <w:numPr>
          <w:ilvl w:val="0"/>
          <w:numId w:val="3"/>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教学质量</w:t>
      </w:r>
    </w:p>
    <w:p w14:paraId="00A6EC64">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外合作项目班级学风良好，学生英语四级一次性通过率均高于85%，其中2021级学生四级通过率达100%，六级通过率为52.5%，22级学生四级通过率达86%，六级通过率也接近30%。同时，项目积极参与各类学科竞赛，成绩斐然。截至2024年12月，2021届学前教育中外合作班学生获国家级奖项6项，省级奖项5项，22届学前教育中外合作班学生获国家级奖项23项，省级奖项5项，23届学生获省级奖项6项，24届学生获省级奖项3项。其中，各类学科竞赛中学生党员获国家级奖项32人次，省级奖项27人次。</w:t>
      </w:r>
    </w:p>
    <w:p w14:paraId="1EC76297">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在培养措施上，具体做法是：</w:t>
      </w:r>
    </w:p>
    <w:p w14:paraId="621DFF6A">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实施分层次与分阶段教学模式。分层次教学主要指在英语等关键基础课程中，根据学生实际水平与学习需求，实行差异化教学，做到因材施教。分阶段教学则是指将四年的培养过程划分为理论教育与实践教育两个阶段：理论教育阶段着重夯实学生的知识基础，致力于实现“学会做人、学会学习、学会生活、学会生存”的育人目标；实践教育阶段则在传授专业知识的同时，重点培养学生的职业技能、创新思维以及分析问题、解决问题的能力，最终达成“践行师德、学会教育、学会育人、学会发展”的毕业要求。</w:t>
      </w:r>
    </w:p>
    <w:p w14:paraId="33DC7291">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中外教师协同合作。课堂教育教学方面，每位外方教师都有一位有经验的中方助教全程伴教伴学，中方教师重点培养学生专业基础知识、实践应用能力与育人教育，外方教师重点培养学生国际化专业知识与创新能力，实现中外教师优势互补，形成高质量教学育人新局面。</w:t>
      </w:r>
    </w:p>
    <w:p w14:paraId="2B23F9CC">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第三，创新多样化的教学方式。课堂教学以理论传授、课堂讨论、小组研讨、作品展示等方式进行，结合学习通、智慧树等数字资源，开展翻转课堂等教学方式，提高学习参与度和教学效果。</w:t>
      </w:r>
    </w:p>
    <w:p w14:paraId="1E32C7C6">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第四，推动学以致用能力提升。教学过程中坚持理论与实践相结合，做到“教学做合一”，开展教育见习、保育实习、教育实习、教育研习，确保在实践中提升解决问题的能力。</w:t>
      </w:r>
    </w:p>
    <w:p w14:paraId="1D26C768">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第五，持续改进考核考试环节。考试实行过程性评价与结果性评价相结合，注重过程性评价。过程性评价注重考核学生实践环节的应用能力，结果性评价注重考核学生对基础知识的掌握情况。</w:t>
      </w:r>
    </w:p>
    <w:p w14:paraId="73BC9767">
      <w:pPr>
        <w:numPr>
          <w:ilvl w:val="0"/>
          <w:numId w:val="3"/>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薄弱环节及下步举措</w:t>
      </w:r>
    </w:p>
    <w:p w14:paraId="25093438">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师资队伍结构优化不够，还不能完全适应高标准国际化办学需求。学生入学时英语水平参差不齐，在大二阶段快速适应美方教师专业课程英语面授的语言能力不足。尽管通过政府招标引进了外语培训机构开展外语能力强化工作，但是学生学习动力还没有完全激化。面对幼教行业国内就业市场的急剧变化，中外合作办学项目外方三分之一的课程学习压力与学前教育教师技能训练的时间分配冲突，教学管理存在一定的平衡压力。</w:t>
      </w:r>
    </w:p>
    <w:p w14:paraId="6D250E19">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针对以上问题，下一步整改措施：</w:t>
      </w:r>
    </w:p>
    <w:p w14:paraId="419AD968">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为深化双语教学，教学后期需要加强有海外留学背景博士的人才引进，同时要求外方派出或协助聘请更多专业对口的常驻外籍专业教师，保障教学质量的稳定性。要大力引进海外优质教育资源，加强国际化人才队伍建设。</w:t>
      </w:r>
    </w:p>
    <w:p w14:paraId="6C933C3A">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第二，完善合作教学机制，定期召开合作办学项目教研会议，加强教学交流互动，实现双方教学内容的无缝对接，动态监控并持续改进教学质量。严格执行合作协议，确保教学秩序稳定有序。</w:t>
      </w:r>
    </w:p>
    <w:p w14:paraId="677A67EA">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第三，在前期学前专业实验室基础上，为适应国内幼教行业就业形势新变化，增加建设托育专业实验室，以提高托育课程实践教学的实效性。</w:t>
      </w:r>
    </w:p>
    <w:p w14:paraId="5DF17D1C">
      <w:pPr>
        <w:adjustRightInd w:val="0"/>
        <w:snapToGrid w:val="0"/>
        <w:spacing w:after="0" w:line="360" w:lineRule="auto"/>
        <w:ind w:firstLine="640" w:firstLineChars="200"/>
        <w:rPr>
          <w:rFonts w:hint="eastAsia" w:ascii="仿宋_GB2312" w:hAnsi="仿宋_GB2312" w:eastAsia="仿宋_GB2312" w:cs="仿宋_GB2312"/>
          <w:b/>
          <w:bCs/>
          <w:color w:val="000000"/>
          <w:kern w:val="0"/>
          <w:sz w:val="32"/>
          <w:szCs w:val="32"/>
          <w:highlight w:val="cyan"/>
          <w:lang w:bidi="ar"/>
        </w:rPr>
      </w:pPr>
      <w:r>
        <w:rPr>
          <w:rFonts w:hint="eastAsia" w:ascii="仿宋_GB2312" w:hAnsi="仿宋_GB2312" w:eastAsia="仿宋_GB2312" w:cs="仿宋_GB2312"/>
          <w:sz w:val="32"/>
          <w:szCs w:val="32"/>
        </w:rPr>
        <w:t>第四，强化英语在教学中的重要地位，推进双语教学。力争在2-3年内实现专业课英语教学全覆盖。针对有意向去包括美国东北州立大学留学和境外包括香港高校升学的学生进行英语加强培训，争取学生能在大二雅思成绩达到5.5-6.0。</w:t>
      </w:r>
    </w:p>
    <w:p w14:paraId="145973BD">
      <w:pPr>
        <w:adjustRightInd w:val="0"/>
        <w:snapToGrid w:val="0"/>
        <w:spacing w:after="0"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四、人才培养成效情况</w:t>
      </w:r>
    </w:p>
    <w:p w14:paraId="46B9E7F6">
      <w:pPr>
        <w:numPr>
          <w:ilvl w:val="0"/>
          <w:numId w:val="4"/>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培养目标达成情况</w:t>
      </w:r>
    </w:p>
    <w:p w14:paraId="65049B16">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自设立以来，始终以培养具有扎实专业知识、宽广的国际视野和跨文化交流能力、深厚的人文底蕴和科学精神的高素质学前教育专业人才为目标。经过多年的探索与实践，人才培养目标已在生源质量、培养过程等方面得到较好落实。</w:t>
      </w:r>
    </w:p>
    <w:p w14:paraId="7CBE8935">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生源方面，项目面向湖北、浙江、广东、江苏四省招生，每年吸引一批具有较好学业水平和发展潜力的学生报考，历年录取率均为100%。录取分数线总体保持在同类专业较高水平，生源基础稳定，为后续培养提供了保障。 </w:t>
      </w:r>
    </w:p>
    <w:p w14:paraId="34A2BDE0">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培养过程中，中外双方共同制定培养方案，融合国内学前教育课程体系与国际先进教育理念，形成了既符合中国国情，又能体现国际特色的课程结构。项目采用“4+0”模式，引入美方18门核心课程（占课程总数33.3%），外教授课门数与学时数均超过三分之一，符合中外合作办学“四个三分之一”要求。教学中注重理论与实践结合，课程涵盖教育学、心理学、学前儿童认知发展与集成课程、学前教育专业技能等多方面内容。通过课堂学习、见习实习、学术讲座与研修活动，学生能够逐步形成扎实的专业基础和较强的教育实践能力。课程评价注重过程性与能力导向，外方课程由美方直接命题、全英文考核，全面保障教学质量。通过学习，学生能力显著提升，如英语学习方面，2021级学生四级通过率为100%，其中500分以上30人，六级通过率为 62%。22级学生四级通过率为94%，其中500分以上17人，占比37%，六级通过率为43%，500人以上占比10%。学生在国家级、省级竞赛中获奖频繁，如“中国国际大学生创新大赛”“全国大学生英语竞赛”等，共获得奖项47项，体现了较强的综合竞争力。本年度共有6名同学在美国东北州立大学学习，其中4人选择2+2，2人选择学期交换，拓展了学术能力与专业视野的拓展。</w:t>
      </w:r>
    </w:p>
    <w:p w14:paraId="625B0B85">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学生也参与到与合作院校师生交流的活动中。如2024年6月，“长江·密西西比河”中美青年交流活动在武汉举行，我校作为重要参与单位，接待了40余名中美青年代表到访湖北第二师范学院。相关专业学生主动投身活动的组织协调与现场交流工作，在与美国大学生的深入互动中进一步巩固了友谊，拓宽了国际视野。</w:t>
      </w:r>
    </w:p>
    <w:p w14:paraId="59D5E2A7">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总体而言，尽管本年度项目还未完成一个周期的培养，但项目的人才培养目标大部分实现，学生在专业素养、教育实践和国际视野等方面得到了有效提升，体现了合作办学在提升人才培养质量上的独特优势。</w:t>
      </w:r>
    </w:p>
    <w:p w14:paraId="7D650BBD">
      <w:pPr>
        <w:numPr>
          <w:ilvl w:val="0"/>
          <w:numId w:val="4"/>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学生发展支持体系建设</w:t>
      </w:r>
    </w:p>
    <w:p w14:paraId="28804128">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学院党委书记直接分管学前教育中外合作办学项目工作，有利于协调项目管理与学生发展支持。</w:t>
      </w:r>
    </w:p>
    <w:p w14:paraId="5B5059CC">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项目运行设有学前合作项目协调员，负责项目教学与管理的对外联络与协调、项目质量监控和引导学生专业发展、项目档案整理和新生中、外方注册、编制项目年度预算、完成年度评估与合格性评估报告。</w:t>
      </w:r>
    </w:p>
    <w:p w14:paraId="3491BEC7">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学前项目班导师，负责常规学生工作和学生海外留学期间的国内学籍管理与留学生跟踪管理工作。</w:t>
      </w:r>
    </w:p>
    <w:p w14:paraId="56509FB3">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班级管理方面，每个班级配备有专职辅导员负责安全与思政教育工作。</w:t>
      </w:r>
    </w:p>
    <w:p w14:paraId="6E0B73D6">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外语教学方面，除了学院英语听说读写分享课程之外，学校通过政府招标方式引进新东方教育集团开展雅思能力强化培训。</w:t>
      </w:r>
    </w:p>
    <w:p w14:paraId="4867C277">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外籍教师授课方面，学院配备中方专业老师担任助教，保障美方课程的面授教学效果。</w:t>
      </w:r>
    </w:p>
    <w:p w14:paraId="4F9C3475">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实验室建设方面，进一步提升学前教育中外合作办学教学环境与条件，学校投入专项资金600万元完成学前教育专业实训室建设项目，包括音乐、美术、舞蹈、书法等分功能实验室等共10间，能够较好地满足学前教育专业人才培养与师范专业认证对标的实训支撑体系要求，为本项目的课程教学与教学实践提供了优质的条件保障。</w:t>
      </w:r>
    </w:p>
    <w:p w14:paraId="3695558E">
      <w:pPr>
        <w:numPr>
          <w:ilvl w:val="0"/>
          <w:numId w:val="4"/>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学生国际视野与跨文化交流能力培养与实习实践等</w:t>
      </w:r>
    </w:p>
    <w:p w14:paraId="19FFF564">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项目学习，学生的专业发展潜力和国际视野得到扩展。我校积极开拓学前教育中外合作办学项目与新加坡执政党——人民行动党社区基金会（PCF）的教育合作，签署了学前教育合作交流协议，并在新加坡挂牌“湖北第二师范学院学前教育专业海外就业基地”，将在学前教育专业教学实习、职前职后培训及海外就业等方面展开多方位合作，为项目学生海外发展搭建了新平台。</w:t>
      </w:r>
    </w:p>
    <w:p w14:paraId="0B75B7C7">
      <w:pPr>
        <w:pStyle w:val="3"/>
        <w:kinsoku/>
        <w:spacing w:after="0" w:line="360" w:lineRule="auto"/>
        <w:ind w:firstLine="636" w:firstLineChars="199"/>
        <w:jc w:val="both"/>
        <w:rPr>
          <w:rFonts w:hint="eastAsia" w:ascii="黑体" w:hAnsi="黑体" w:eastAsia="黑体"/>
          <w:sz w:val="32"/>
          <w:szCs w:val="32"/>
          <w:lang w:eastAsia="zh-CN"/>
        </w:rPr>
      </w:pPr>
      <w:r>
        <w:rPr>
          <w:rFonts w:ascii="黑体" w:hAnsi="黑体" w:eastAsia="黑体" w:cs="黑体"/>
          <w:color w:val="auto"/>
          <w:kern w:val="2"/>
          <w:sz w:val="32"/>
          <w:szCs w:val="32"/>
          <w:lang w:eastAsia="zh-CN"/>
        </w:rPr>
        <w:t>五、财务管理情况</w:t>
      </w:r>
    </w:p>
    <w:p w14:paraId="3E17F47B">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坚定不移坚持中外合作办学的非营利性原则，严格遵守国家有关规定，根据湖北省物价局批复的收费许可证中的标准，并按照学校的财务管理制度执行，收费标准均在湖北第二师范学院财务处官网及湖北第二师范学院信息公开网进行公示。按照审批、公示、收费的工作程序，按学年收取学费和住宿费。本项目设立专项经费项目，财务收支核算由学校财务处统一管理，收取的费用全部用于本项目教育教学、办学成本以及改善办学条件等的支出。2024年度实际收入6,472,100.00元，实际支出6,126,733.65元，结余345,366.35元，各项收入和支出均合法合规。</w:t>
      </w:r>
    </w:p>
    <w:p w14:paraId="380AEC73">
      <w:pPr>
        <w:adjustRightInd w:val="0"/>
        <w:snapToGrid w:val="0"/>
        <w:spacing w:after="0"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六、组织管理情况</w:t>
      </w:r>
    </w:p>
    <w:p w14:paraId="161DC27C">
      <w:pPr>
        <w:numPr>
          <w:ilvl w:val="0"/>
          <w:numId w:val="5"/>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双方联合管理体制机制运行情况</w:t>
      </w:r>
    </w:p>
    <w:p w14:paraId="0EBAC633">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根据我校与外方联合签订的办学协议，合作双方共同组建联合管理委员会， 委员会主任由我校校长担任。联合管理委员会作为本项目的重要管理机构，在开展中外合作办学的过程中，坚决贯彻党的教育方针，严格履行办学职能，在重大决策、运行管理、专业建设、课程建设等方面发挥决策作用。学校国际交流与合作处、教务处、招生就业处、质量评估处、财务处等部门按照职责分工参与项目管理。教育科学学院全面负责项目运行与管理，包括专业建设、培养方案、资源引进、师资配备、教师培训、实验室建设、教学管理与项目评估等。国际交流与合作处具体负责协议磋商、工作协调、外教聘请与管理等。项目管理机制运行良好。</w:t>
      </w:r>
    </w:p>
    <w:p w14:paraId="2E523A04">
      <w:pPr>
        <w:numPr>
          <w:ilvl w:val="0"/>
          <w:numId w:val="5"/>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制度建设管理情况</w:t>
      </w:r>
    </w:p>
    <w:p w14:paraId="23887ABB">
      <w:pPr>
        <w:adjustRightInd w:val="0"/>
        <w:snapToGrid w:val="0"/>
        <w:spacing w:after="0"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中外合作办学项目</w:t>
      </w:r>
      <w:r>
        <w:rPr>
          <w:rFonts w:hint="eastAsia" w:ascii="仿宋_GB2312" w:hAnsi="仿宋_GB2312" w:eastAsia="仿宋_GB2312" w:cs="仿宋_GB2312"/>
          <w:sz w:val="32"/>
          <w:szCs w:val="32"/>
          <w:lang w:val="zh-CN"/>
        </w:rPr>
        <w:t>管理按《中外合作办学项目管理办法》和《湖北第二师范学院本科生赴国（境）外交流学习管理办法》执行。项目外方教师聘任与管理按《</w:t>
      </w:r>
      <w:r>
        <w:rPr>
          <w:rFonts w:hint="eastAsia" w:ascii="仿宋_GB2312" w:hAnsi="仿宋_GB2312" w:eastAsia="仿宋_GB2312" w:cs="仿宋_GB2312"/>
          <w:sz w:val="32"/>
          <w:szCs w:val="32"/>
        </w:rPr>
        <w:t>湖北第二师范学院</w:t>
      </w:r>
      <w:r>
        <w:rPr>
          <w:rFonts w:hint="eastAsia" w:ascii="仿宋_GB2312" w:hAnsi="仿宋_GB2312" w:eastAsia="仿宋_GB2312" w:cs="仿宋_GB2312"/>
          <w:sz w:val="32"/>
          <w:szCs w:val="32"/>
          <w:lang w:val="zh-CN"/>
        </w:rPr>
        <w:t>外籍教师聘任与管理办法》执行。</w:t>
      </w:r>
    </w:p>
    <w:p w14:paraId="45D91227">
      <w:pPr>
        <w:adjustRightInd w:val="0"/>
        <w:snapToGrid w:val="0"/>
        <w:spacing w:after="0"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以学生为中心，依据毕业要求，建立教学过程质量常态化监控机制。教学过程质量常态化监控和评价以制度为保障，校级制度有《教学工作条例》《教学质量监控实施办法》等，院级制度有《毕业要求达成情况评价机制与办法》《平时成绩考核管理办法》等。各项制度根据专业认证和评估等反馈结果及时修订，保障学生全方位发展，人才培养质量和办学水平不断提升。</w:t>
      </w:r>
    </w:p>
    <w:p w14:paraId="339A412E">
      <w:pPr>
        <w:numPr>
          <w:ilvl w:val="0"/>
          <w:numId w:val="5"/>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管理团队（服务）情况</w:t>
      </w:r>
    </w:p>
    <w:p w14:paraId="3FC3417A">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管理委员会每年至少召开一次面对面的年度工作会议，研究项目招生、教学质量、教师研修、学生留学、培养方案修订、年度评估、项目深化等内容，同时，美方校领导每年出席项目开学典礼。此外，每年4月份，两校联合举办一次面对面的家校协作会议，向家长汇报项目办学情况和沟通学生发展方面的事宜。</w:t>
      </w:r>
    </w:p>
    <w:p w14:paraId="40B3AEE6">
      <w:pPr>
        <w:numPr>
          <w:ilvl w:val="0"/>
          <w:numId w:val="5"/>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推动就业情况</w:t>
      </w:r>
    </w:p>
    <w:p w14:paraId="484995A1">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中外项目毕业班级纳入整体学院就业工作，论文教师实行“包保制”，确保就业率与考研率处于高水平。</w:t>
      </w:r>
    </w:p>
    <w:p w14:paraId="49FE26CB">
      <w:pPr>
        <w:numPr>
          <w:ilvl w:val="0"/>
          <w:numId w:val="5"/>
        </w:numPr>
        <w:adjustRightInd w:val="0"/>
        <w:snapToGrid w:val="0"/>
        <w:spacing w:after="0" w:line="360"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薄弱环节及下步举措</w:t>
      </w:r>
    </w:p>
    <w:p w14:paraId="36230367">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建立了中外合作办学运行管理制度，但是在激励中外合作办学项目学生发展方面的经费投入支持力度（例如项目游学）需进一步加强。学院决定，在2025年度预算中列入20万元专项资金，奖励项目学生参加到美方院校的短期和长期学习。</w:t>
      </w:r>
    </w:p>
    <w:p w14:paraId="78464F18">
      <w:pPr>
        <w:adjustRightInd w:val="0"/>
        <w:snapToGrid w:val="0"/>
        <w:spacing w:after="0"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七、依法办学及办学规范性情况</w:t>
      </w:r>
    </w:p>
    <w:p w14:paraId="3C555344">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学校严格监管措施，本项目没有出现超规模招生、擅自变更外方、擅自变更培养模式、中介参与招生录取及人才培养核心环节、违规使用境外教材等情况。 </w:t>
      </w:r>
    </w:p>
    <w:p w14:paraId="306821CF">
      <w:pPr>
        <w:adjustRightInd w:val="0"/>
        <w:snapToGrid w:val="0"/>
        <w:spacing w:after="0"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八、合作办学辐射成果</w:t>
      </w:r>
    </w:p>
    <w:p w14:paraId="25E5CE54">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美两校深化合作，构建了学校国际化发展的大平台。在合作办学项目基础上，2023年签订了全面合作的姊妹学校协议。两校联合申报留学基金委地方合作项目，获批“以文化人、以艺通心”创新人才国际合作培养项目，学前教育中外合作办学项目教师参与访学与研修。在美国东北州立大学成立“湖北第二师范学院国际中文教育与文化交流中心”，开展多场国际中文教育与文化交流活动，成为中外语言交流合作和世界多元文化互学互鉴的重要平台。</w:t>
      </w:r>
    </w:p>
    <w:p w14:paraId="7C2934F8">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6月，由湖北省青年联合会、湖北省人民政府外事办公室、湖北省归国华侨联合会、长江文化促进会等单位共同主办的“长江·密西西比河”中美青年交流活动在武汉举行，40余名中美青年走进湖北第二师范学院，美国大学生沉浸式感受了中国文化的悠久与深邃，更结识了一群努力又有趣的湖北青年。该项活动分别在中国政府网、新华网、中新网、中国日报、CGTN、湖北日报等媒体广泛报道。</w:t>
      </w:r>
    </w:p>
    <w:p w14:paraId="53E200BC">
      <w:pPr>
        <w:adjustRightInd w:val="0"/>
        <w:snapToGrid w:val="0"/>
        <w:spacing w:after="0"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九、形势分析及应对措施</w:t>
      </w:r>
    </w:p>
    <w:p w14:paraId="204302D7">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当前中美关系对教育类合作项目的影响在可控的范围内，主要是家长对留学安全和签证的担忧。应对措施主要加强三方面支持服务：</w:t>
      </w:r>
    </w:p>
    <w:p w14:paraId="45D0C414">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第一，辅导员牵头为每个年级成立家长微信群，家长可以及时在群内针对学习、生活与管理、出国留学等方面进行反馈与沟通，并根据工作需要及时召开线上线下相结合的家长会。</w:t>
      </w:r>
    </w:p>
    <w:p w14:paraId="74FF022A">
      <w:pPr>
        <w:adjustRightInd w:val="0"/>
        <w:snapToGrid w:val="0"/>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第二，每年通过两校联合举</w:t>
      </w:r>
      <w:bookmarkStart w:id="3" w:name="_GoBack"/>
      <w:bookmarkEnd w:id="3"/>
      <w:r>
        <w:rPr>
          <w:rFonts w:hint="eastAsia" w:ascii="仿宋_GB2312" w:hAnsi="仿宋_GB2312" w:eastAsia="仿宋_GB2312" w:cs="仿宋_GB2312"/>
          <w:sz w:val="32"/>
          <w:szCs w:val="32"/>
        </w:rPr>
        <w:t>办的面对面家校协作会议，向家长答疑解惑，沟通学生留学发展方面的事宜。</w:t>
      </w:r>
    </w:p>
    <w:p w14:paraId="7602E95C">
      <w:pPr>
        <w:adjustRightInd w:val="0"/>
        <w:snapToGrid w:val="0"/>
        <w:spacing w:after="0" w:line="360" w:lineRule="auto"/>
        <w:ind w:firstLine="640" w:firstLineChars="200"/>
      </w:pPr>
      <w:r>
        <w:rPr>
          <w:rFonts w:hint="eastAsia" w:ascii="仿宋_GB2312" w:hAnsi="仿宋_GB2312" w:eastAsia="仿宋_GB2312" w:cs="仿宋_GB2312"/>
          <w:sz w:val="32"/>
          <w:szCs w:val="32"/>
        </w:rPr>
        <w:t>第三，保持与项目留学生的常态化管理与交流，同时兼顾利用发挥好专业教师赴美课程研修期间的指导作用，专门为项目留学生建立微信群，线上、线下跟踪指导在美留学学生，定期沟通交流留学生活和思政教育事宜，感受到祖国和母校老师的温暖与关怀。</w:t>
      </w:r>
    </w:p>
    <w:sectPr>
      <w:footerReference r:id="rId5"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E89906-7172-4F8B-96CB-658ECA1B72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3C343D7-281D-485D-9219-E6360C9471A2}"/>
  </w:font>
  <w:font w:name="仿宋_GB2312">
    <w:panose1 w:val="02010609030101010101"/>
    <w:charset w:val="86"/>
    <w:family w:val="modern"/>
    <w:pitch w:val="default"/>
    <w:sig w:usb0="00000001" w:usb1="080E0000" w:usb2="00000000" w:usb3="00000000" w:csb0="00040000" w:csb1="00000000"/>
    <w:embedRegular r:id="rId3" w:fontKey="{096E9B00-E7B0-40BB-A978-E092FAA7F8E1}"/>
  </w:font>
  <w:font w:name="方正小标宋简体">
    <w:panose1 w:val="03000509000000000000"/>
    <w:charset w:val="86"/>
    <w:family w:val="script"/>
    <w:pitch w:val="default"/>
    <w:sig w:usb0="00000001" w:usb1="080E0000" w:usb2="00000000" w:usb3="00000000" w:csb0="00040000" w:csb1="00000000"/>
    <w:embedRegular r:id="rId4" w:fontKey="{2862A871-3CC0-476B-B3DF-26124C6DF964}"/>
  </w:font>
  <w:font w:name="楷体_GB2312">
    <w:panose1 w:val="02010609030101010101"/>
    <w:charset w:val="86"/>
    <w:family w:val="modern"/>
    <w:pitch w:val="default"/>
    <w:sig w:usb0="00000001" w:usb1="080E0000" w:usb2="00000000" w:usb3="00000000" w:csb0="00040000" w:csb1="00000000"/>
    <w:embedRegular r:id="rId5" w:fontKey="{018DC0A9-D3F2-4479-B0CB-ECCE342B98AD}"/>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96607192"/>
    </w:sdtPr>
    <w:sdtEndPr>
      <w:rPr>
        <w:rFonts w:ascii="Times New Roman" w:hAnsi="Times New Roman" w:cs="Times New Roman"/>
        <w:sz w:val="21"/>
        <w:szCs w:val="21"/>
      </w:rPr>
    </w:sdtEndPr>
    <w:sdtContent>
      <w:p w14:paraId="69971EAC">
        <w:pPr>
          <w:pStyle w:val="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63B73"/>
    <w:multiLevelType w:val="singleLevel"/>
    <w:tmpl w:val="97E63B73"/>
    <w:lvl w:ilvl="0" w:tentative="0">
      <w:start w:val="1"/>
      <w:numFmt w:val="chineseCounting"/>
      <w:suff w:val="nothing"/>
      <w:lvlText w:val="（%1）"/>
      <w:lvlJc w:val="left"/>
      <w:rPr>
        <w:rFonts w:hint="eastAsia"/>
      </w:rPr>
    </w:lvl>
  </w:abstractNum>
  <w:abstractNum w:abstractNumId="1">
    <w:nsid w:val="B7719354"/>
    <w:multiLevelType w:val="singleLevel"/>
    <w:tmpl w:val="B7719354"/>
    <w:lvl w:ilvl="0" w:tentative="0">
      <w:start w:val="1"/>
      <w:numFmt w:val="chineseCounting"/>
      <w:suff w:val="nothing"/>
      <w:lvlText w:val="（%1）"/>
      <w:lvlJc w:val="left"/>
      <w:rPr>
        <w:rFonts w:hint="eastAsia"/>
      </w:rPr>
    </w:lvl>
  </w:abstractNum>
  <w:abstractNum w:abstractNumId="2">
    <w:nsid w:val="D0D27E18"/>
    <w:multiLevelType w:val="singleLevel"/>
    <w:tmpl w:val="D0D27E18"/>
    <w:lvl w:ilvl="0" w:tentative="0">
      <w:start w:val="1"/>
      <w:numFmt w:val="chineseCounting"/>
      <w:suff w:val="nothing"/>
      <w:lvlText w:val="（%1）"/>
      <w:lvlJc w:val="left"/>
      <w:rPr>
        <w:rFonts w:hint="eastAsia"/>
      </w:rPr>
    </w:lvl>
  </w:abstractNum>
  <w:abstractNum w:abstractNumId="3">
    <w:nsid w:val="DB1F5C77"/>
    <w:multiLevelType w:val="singleLevel"/>
    <w:tmpl w:val="DB1F5C77"/>
    <w:lvl w:ilvl="0" w:tentative="0">
      <w:start w:val="1"/>
      <w:numFmt w:val="chineseCounting"/>
      <w:suff w:val="nothing"/>
      <w:lvlText w:val="（%1）"/>
      <w:lvlJc w:val="left"/>
      <w:rPr>
        <w:rFonts w:hint="eastAsia"/>
      </w:rPr>
    </w:lvl>
  </w:abstractNum>
  <w:abstractNum w:abstractNumId="4">
    <w:nsid w:val="F5FC8248"/>
    <w:multiLevelType w:val="singleLevel"/>
    <w:tmpl w:val="F5FC8248"/>
    <w:lvl w:ilvl="0" w:tentative="0">
      <w:start w:val="1"/>
      <w:numFmt w:val="chineseCounting"/>
      <w:suff w:val="nothing"/>
      <w:lvlText w:val="（%1）"/>
      <w:lvlJc w:val="left"/>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49D"/>
    <w:rsid w:val="000013B1"/>
    <w:rsid w:val="00097C9F"/>
    <w:rsid w:val="000D564D"/>
    <w:rsid w:val="00105945"/>
    <w:rsid w:val="00111751"/>
    <w:rsid w:val="001B008C"/>
    <w:rsid w:val="001F3047"/>
    <w:rsid w:val="002018FD"/>
    <w:rsid w:val="00242497"/>
    <w:rsid w:val="00262206"/>
    <w:rsid w:val="002A2F7E"/>
    <w:rsid w:val="002C7C18"/>
    <w:rsid w:val="00304BCC"/>
    <w:rsid w:val="00306D9D"/>
    <w:rsid w:val="004719BA"/>
    <w:rsid w:val="005B1CEB"/>
    <w:rsid w:val="005B602F"/>
    <w:rsid w:val="005E7E16"/>
    <w:rsid w:val="0066249D"/>
    <w:rsid w:val="006E7F5B"/>
    <w:rsid w:val="00703947"/>
    <w:rsid w:val="00773892"/>
    <w:rsid w:val="00803644"/>
    <w:rsid w:val="008E4366"/>
    <w:rsid w:val="00902CE3"/>
    <w:rsid w:val="00903969"/>
    <w:rsid w:val="00920986"/>
    <w:rsid w:val="009C71ED"/>
    <w:rsid w:val="00A545A2"/>
    <w:rsid w:val="00AB010F"/>
    <w:rsid w:val="00B338AF"/>
    <w:rsid w:val="00B77DE7"/>
    <w:rsid w:val="00BF25BC"/>
    <w:rsid w:val="00BF5CCF"/>
    <w:rsid w:val="00D47688"/>
    <w:rsid w:val="00DA45CE"/>
    <w:rsid w:val="00DF52A8"/>
    <w:rsid w:val="00E97C03"/>
    <w:rsid w:val="00F452C0"/>
    <w:rsid w:val="00F71A34"/>
    <w:rsid w:val="00F87043"/>
    <w:rsid w:val="00FB6B4A"/>
    <w:rsid w:val="0D23223A"/>
    <w:rsid w:val="1E7C1372"/>
    <w:rsid w:val="20DD1D0D"/>
    <w:rsid w:val="2A204FCC"/>
    <w:rsid w:val="3A126129"/>
    <w:rsid w:val="455E7EC0"/>
    <w:rsid w:val="47F73197"/>
    <w:rsid w:val="55E22EE4"/>
    <w:rsid w:val="58EC3E06"/>
    <w:rsid w:val="78630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0"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0"/>
    <w:pPr>
      <w:widowControl/>
      <w:kinsoku w:val="0"/>
      <w:autoSpaceDE w:val="0"/>
      <w:autoSpaceDN w:val="0"/>
      <w:adjustRightInd w:val="0"/>
      <w:snapToGrid w:val="0"/>
      <w:spacing w:line="240" w:lineRule="auto"/>
      <w:jc w:val="left"/>
      <w:textAlignment w:val="baseline"/>
    </w:pPr>
    <w:rPr>
      <w:rFonts w:ascii="仿宋_GB2312" w:hAnsi="仿宋_GB2312" w:eastAsia="仿宋_GB2312" w:cs="仿宋_GB2312"/>
      <w:snapToGrid w:val="0"/>
      <w:color w:val="000000"/>
      <w:kern w:val="0"/>
      <w:sz w:val="28"/>
      <w:szCs w:val="28"/>
      <w:lang w:eastAsia="en-US"/>
    </w:rPr>
  </w:style>
  <w:style w:type="paragraph" w:styleId="4">
    <w:name w:val="Balloon Text"/>
    <w:basedOn w:val="1"/>
    <w:link w:val="16"/>
    <w:qFormat/>
    <w:uiPriority w:val="0"/>
    <w:pPr>
      <w:spacing w:after="0" w:line="240" w:lineRule="auto"/>
    </w:pPr>
    <w:rPr>
      <w:sz w:val="18"/>
      <w:szCs w:val="18"/>
    </w:rPr>
  </w:style>
  <w:style w:type="paragraph" w:styleId="5">
    <w:name w:val="footer"/>
    <w:basedOn w:val="1"/>
    <w:link w:val="15"/>
    <w:qFormat/>
    <w:uiPriority w:val="99"/>
    <w:pPr>
      <w:tabs>
        <w:tab w:val="center" w:pos="4153"/>
        <w:tab w:val="right" w:pos="8306"/>
      </w:tabs>
      <w:snapToGrid w:val="0"/>
      <w:spacing w:line="240" w:lineRule="auto"/>
      <w:jc w:val="left"/>
    </w:pPr>
    <w:rPr>
      <w:sz w:val="18"/>
      <w:szCs w:val="18"/>
    </w:rPr>
  </w:style>
  <w:style w:type="paragraph" w:styleId="6">
    <w:name w:val="header"/>
    <w:basedOn w:val="1"/>
    <w:link w:val="14"/>
    <w:qFormat/>
    <w:uiPriority w:val="0"/>
    <w:pPr>
      <w:tabs>
        <w:tab w:val="center" w:pos="4153"/>
        <w:tab w:val="right" w:pos="8306"/>
      </w:tabs>
      <w:snapToGrid w:val="0"/>
      <w:spacing w:line="240" w:lineRule="auto"/>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table" w:customStyle="1" w:styleId="11">
    <w:name w:val="Table Normal"/>
    <w:unhideWhenUsed/>
    <w:qFormat/>
    <w:uiPriority w:val="0"/>
    <w:tblPr>
      <w:tblCellMar>
        <w:top w:w="0" w:type="dxa"/>
        <w:left w:w="0" w:type="dxa"/>
        <w:bottom w:w="0" w:type="dxa"/>
        <w:right w:w="0" w:type="dxa"/>
      </w:tblCellMar>
    </w:tblPr>
  </w:style>
  <w:style w:type="character" w:customStyle="1" w:styleId="12">
    <w:name w:val="正文文本 字符"/>
    <w:basedOn w:val="9"/>
    <w:link w:val="3"/>
    <w:qFormat/>
    <w:uiPriority w:val="0"/>
    <w:rPr>
      <w:rFonts w:ascii="仿宋_GB2312" w:hAnsi="仿宋_GB2312" w:eastAsia="仿宋_GB2312" w:cs="仿宋_GB2312"/>
      <w:snapToGrid w:val="0"/>
      <w:color w:val="000000"/>
      <w:sz w:val="28"/>
      <w:szCs w:val="28"/>
      <w:lang w:eastAsia="en-US"/>
    </w:rPr>
  </w:style>
  <w:style w:type="paragraph" w:customStyle="1" w:styleId="13">
    <w:name w:val="列出段落1"/>
    <w:basedOn w:val="1"/>
    <w:unhideWhenUsed/>
    <w:qFormat/>
    <w:uiPriority w:val="99"/>
    <w:pPr>
      <w:ind w:firstLine="420" w:firstLineChars="200"/>
    </w:pPr>
  </w:style>
  <w:style w:type="character" w:customStyle="1" w:styleId="14">
    <w:name w:val="页眉 字符"/>
    <w:basedOn w:val="9"/>
    <w:link w:val="6"/>
    <w:qFormat/>
    <w:uiPriority w:val="0"/>
    <w:rPr>
      <w:rFonts w:asciiTheme="minorHAnsi" w:hAnsiTheme="minorHAnsi" w:eastAsiaTheme="minorEastAsia" w:cstheme="minorBidi"/>
      <w:kern w:val="2"/>
      <w:sz w:val="18"/>
      <w:szCs w:val="18"/>
    </w:rPr>
  </w:style>
  <w:style w:type="character" w:customStyle="1" w:styleId="15">
    <w:name w:val="页脚 字符"/>
    <w:basedOn w:val="9"/>
    <w:link w:val="5"/>
    <w:qFormat/>
    <w:uiPriority w:val="99"/>
    <w:rPr>
      <w:rFonts w:asciiTheme="minorHAnsi" w:hAnsiTheme="minorHAnsi" w:eastAsiaTheme="minorEastAsia" w:cstheme="minorBidi"/>
      <w:kern w:val="2"/>
      <w:sz w:val="18"/>
      <w:szCs w:val="18"/>
    </w:rPr>
  </w:style>
  <w:style w:type="character" w:customStyle="1" w:styleId="16">
    <w:name w:val="批注框文本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7574</Words>
  <Characters>7889</Characters>
  <Lines>60</Lines>
  <Paragraphs>17</Paragraphs>
  <TotalTime>107</TotalTime>
  <ScaleCrop>false</ScaleCrop>
  <LinksUpToDate>false</LinksUpToDate>
  <CharactersWithSpaces>7910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2026-01-05T06:42:00Z</dcterms:created>
  <dc:creator>Lenovo</dc:creator>
  <cp:lastModifiedBy>付琦</cp:lastModifiedBy>
  <cp:lastPrinted>2025-12-26T07:22:00Z</cp:lastPrinted>
  <dcterms:modified xsi:type="dcterms:W3CDTF">2026-01-13T14:28:25Z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eyJoZGlkIjoiMzc2ZDE2NWRjYjNiNGU3NzQ0ZTllYmUwZjY1M2E2YWMiLCJ1c2VySWQiOiI1MzM4MjkyNTAifQ==</vt:lpwstr>
  </property>
  <property fmtid="{D5CDD505-2E9C-101B-9397-08002B2CF9AE}" pid="4" name="ICV">
    <vt:lpwstr>17122752FA8B4686B205BBEB7354F4C0_13</vt:lpwstr>
  </property>
</Properties>
</file>